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65" w:rsidRPr="00FE3010" w:rsidRDefault="002F7065" w:rsidP="002F706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FE3010">
        <w:rPr>
          <w:rFonts w:ascii="PF DinDisplay Pro" w:hAnsi="PF DinDisplay Pro"/>
          <w:b/>
          <w:sz w:val="24"/>
          <w:szCs w:val="24"/>
        </w:rPr>
        <w:t>СПИСОК ОРГАНИЗАЦИЙ ДЛЯ ПРОХ</w:t>
      </w:r>
      <w:r w:rsidR="00E10985">
        <w:rPr>
          <w:rFonts w:ascii="PF DinDisplay Pro" w:hAnsi="PF DinDisplay Pro"/>
          <w:b/>
          <w:sz w:val="24"/>
          <w:szCs w:val="24"/>
        </w:rPr>
        <w:t>ОЖДЕНИЯ ПРАКТИКИ ОБУЧАЮЩИХСЯ ПО</w:t>
      </w:r>
      <w:r w:rsidR="00E10985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E3010">
        <w:rPr>
          <w:rFonts w:ascii="PF DinDisplay Pro" w:hAnsi="PF DinDisplay Pro"/>
          <w:b/>
          <w:sz w:val="24"/>
          <w:szCs w:val="24"/>
        </w:rPr>
        <w:t>НАПРАВЛЕНИЮ</w:t>
      </w:r>
      <w:r w:rsidR="00BD3C4E">
        <w:rPr>
          <w:rFonts w:ascii="PF DinDisplay Pro" w:hAnsi="PF DinDisplay Pro"/>
          <w:b/>
          <w:sz w:val="24"/>
          <w:szCs w:val="24"/>
        </w:rPr>
        <w:t xml:space="preserve"> ПОДГОТОВКИ</w:t>
      </w:r>
    </w:p>
    <w:p w:rsidR="002F7065" w:rsidRPr="00FE3010" w:rsidRDefault="00206D17" w:rsidP="002F706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FE3010">
        <w:rPr>
          <w:rFonts w:ascii="PF DinDisplay Pro" w:hAnsi="PF DinDisplay Pro"/>
          <w:b/>
          <w:sz w:val="24"/>
          <w:szCs w:val="24"/>
        </w:rPr>
        <w:t>38.03.04 «</w:t>
      </w:r>
      <w:r w:rsidR="002F7065" w:rsidRPr="00FE3010">
        <w:rPr>
          <w:rFonts w:ascii="PF DinDisplay Pro" w:hAnsi="PF DinDisplay Pro"/>
          <w:b/>
          <w:sz w:val="24"/>
          <w:szCs w:val="24"/>
        </w:rPr>
        <w:t>ГОСУДАРСТВЕ</w:t>
      </w:r>
      <w:r w:rsidRPr="00FE3010">
        <w:rPr>
          <w:rFonts w:ascii="PF DinDisplay Pro" w:hAnsi="PF DinDisplay Pro"/>
          <w:b/>
          <w:sz w:val="24"/>
          <w:szCs w:val="24"/>
        </w:rPr>
        <w:t>ННОЕ И МУНИЦИПАЛЬНОЕ УПРАВЛЕНИЕ» НАПРАВЛЕННОСТЬ</w:t>
      </w:r>
      <w:r w:rsidRPr="00FE3010">
        <w:rPr>
          <w:rFonts w:ascii="Times New Roman" w:hAnsi="Times New Roman" w:cs="Times New Roman"/>
          <w:b/>
          <w:sz w:val="24"/>
          <w:szCs w:val="24"/>
        </w:rPr>
        <w:t> </w:t>
      </w:r>
      <w:r w:rsidRPr="00FE3010">
        <w:rPr>
          <w:rFonts w:ascii="PF DinDisplay Pro" w:hAnsi="PF DinDisplay Pro"/>
          <w:b/>
          <w:sz w:val="24"/>
          <w:szCs w:val="24"/>
        </w:rPr>
        <w:t>(</w:t>
      </w:r>
      <w:r w:rsidR="002F7065" w:rsidRPr="00FE3010">
        <w:rPr>
          <w:rFonts w:ascii="PF DinDisplay Pro" w:hAnsi="PF DinDisplay Pro"/>
          <w:b/>
          <w:sz w:val="24"/>
          <w:szCs w:val="24"/>
        </w:rPr>
        <w:t>ПРОФИЛЬ</w:t>
      </w:r>
      <w:r w:rsidRPr="00FE3010">
        <w:rPr>
          <w:rFonts w:ascii="PF DinDisplay Pro" w:hAnsi="PF DinDisplay Pro"/>
          <w:b/>
          <w:sz w:val="24"/>
          <w:szCs w:val="24"/>
        </w:rPr>
        <w:t>): «</w:t>
      </w:r>
      <w:r w:rsidR="002F7065" w:rsidRPr="00FE3010">
        <w:rPr>
          <w:rFonts w:ascii="PF DinDisplay Pro" w:hAnsi="PF DinDisplay Pro"/>
          <w:b/>
          <w:sz w:val="24"/>
          <w:szCs w:val="24"/>
        </w:rPr>
        <w:t>СОЦИАЛЬНО-</w:t>
      </w:r>
      <w:r w:rsidR="00F466B3">
        <w:rPr>
          <w:rFonts w:ascii="PF DinDisplay Pro" w:hAnsi="PF DinDisplay Pro"/>
          <w:b/>
          <w:sz w:val="24"/>
          <w:szCs w:val="24"/>
        </w:rPr>
        <w:t>КУЛЬТУРНОЕ РАЗВИТИЕ</w:t>
      </w:r>
      <w:bookmarkStart w:id="0" w:name="_GoBack"/>
      <w:bookmarkEnd w:id="0"/>
      <w:r w:rsidRPr="00FE3010">
        <w:rPr>
          <w:rFonts w:ascii="PF DinDisplay Pro" w:hAnsi="PF DinDisplay Pro"/>
          <w:b/>
          <w:sz w:val="24"/>
          <w:szCs w:val="24"/>
        </w:rPr>
        <w:t xml:space="preserve"> МЕГАПОЛИСА»</w:t>
      </w:r>
    </w:p>
    <w:tbl>
      <w:tblPr>
        <w:tblStyle w:val="a3"/>
        <w:tblW w:w="9764" w:type="dxa"/>
        <w:tblLook w:val="04A0"/>
      </w:tblPr>
      <w:tblGrid>
        <w:gridCol w:w="817"/>
        <w:gridCol w:w="2745"/>
        <w:gridCol w:w="2976"/>
        <w:gridCol w:w="3226"/>
      </w:tblGrid>
      <w:tr w:rsidR="00EA4FC5" w:rsidRPr="00FE3010" w:rsidTr="00D86EFA">
        <w:trPr>
          <w:trHeight w:val="498"/>
        </w:trPr>
        <w:tc>
          <w:tcPr>
            <w:tcW w:w="817" w:type="dxa"/>
            <w:shd w:val="clear" w:color="auto" w:fill="00FFCC"/>
            <w:vAlign w:val="center"/>
          </w:tcPr>
          <w:p w:rsidR="002F7065" w:rsidRPr="00FE3010" w:rsidRDefault="002F7065" w:rsidP="00124B57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FE3010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2745" w:type="dxa"/>
            <w:shd w:val="clear" w:color="auto" w:fill="00FFCC"/>
            <w:vAlign w:val="center"/>
          </w:tcPr>
          <w:p w:rsidR="002F7065" w:rsidRPr="00FE3010" w:rsidRDefault="002F7065" w:rsidP="00124B57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FE3010">
              <w:rPr>
                <w:rFonts w:ascii="PF DinDisplay Pro" w:hAnsi="PF DinDisplay Pro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76" w:type="dxa"/>
            <w:shd w:val="clear" w:color="auto" w:fill="00FFCC"/>
            <w:vAlign w:val="center"/>
          </w:tcPr>
          <w:p w:rsidR="002F7065" w:rsidRPr="00FE3010" w:rsidRDefault="002F7065" w:rsidP="00124B57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FE3010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226" w:type="dxa"/>
            <w:shd w:val="clear" w:color="auto" w:fill="00FFCC"/>
            <w:vAlign w:val="center"/>
          </w:tcPr>
          <w:p w:rsidR="002F7065" w:rsidRPr="00FE3010" w:rsidRDefault="002F7065" w:rsidP="00124B57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124B57" w:rsidRPr="00FE3010" w:rsidTr="008911DA">
        <w:trPr>
          <w:trHeight w:val="964"/>
        </w:trPr>
        <w:tc>
          <w:tcPr>
            <w:tcW w:w="817" w:type="dxa"/>
            <w:vAlign w:val="center"/>
          </w:tcPr>
          <w:p w:rsidR="002F7065" w:rsidRPr="00FE3010" w:rsidRDefault="002F7065" w:rsidP="0065615B">
            <w:pPr>
              <w:pStyle w:val="a4"/>
              <w:numPr>
                <w:ilvl w:val="0"/>
                <w:numId w:val="1"/>
              </w:numPr>
              <w:tabs>
                <w:tab w:val="left" w:pos="-567"/>
                <w:tab w:val="left" w:pos="0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2F7065" w:rsidRPr="00FE3010" w:rsidRDefault="002F7065" w:rsidP="00124B57">
            <w:pPr>
              <w:pStyle w:val="TableParagraph"/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Главное </w:t>
            </w:r>
            <w:r w:rsidR="009E7D95" w:rsidRPr="00FE3010">
              <w:rPr>
                <w:rFonts w:ascii="PF DinDisplay Pro" w:hAnsi="PF DinDisplay Pro"/>
                <w:sz w:val="24"/>
                <w:szCs w:val="24"/>
              </w:rPr>
              <w:t>контрольное управление города</w:t>
            </w:r>
            <w:r w:rsidR="009E7D95" w:rsidRPr="00FE3010">
              <w:rPr>
                <w:sz w:val="24"/>
                <w:szCs w:val="24"/>
                <w:lang w:val="en-US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6" w:type="dxa"/>
            <w:vAlign w:val="center"/>
          </w:tcPr>
          <w:p w:rsidR="002F7065" w:rsidRPr="00FE3010" w:rsidRDefault="002F7065" w:rsidP="00B8686F">
            <w:pPr>
              <w:pStyle w:val="TableParagraph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Управление контроля объектов социального развития</w:t>
            </w:r>
          </w:p>
        </w:tc>
        <w:tc>
          <w:tcPr>
            <w:tcW w:w="3226" w:type="dxa"/>
            <w:vAlign w:val="center"/>
          </w:tcPr>
          <w:p w:rsidR="002F7065" w:rsidRPr="00FE3010" w:rsidRDefault="002F7065" w:rsidP="00124B57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2F7065" w:rsidRPr="00FE3010" w:rsidTr="00CC3AC1">
        <w:trPr>
          <w:trHeight w:val="2721"/>
        </w:trPr>
        <w:tc>
          <w:tcPr>
            <w:tcW w:w="817" w:type="dxa"/>
            <w:vMerge w:val="restart"/>
            <w:vAlign w:val="center"/>
          </w:tcPr>
          <w:p w:rsidR="002F7065" w:rsidRPr="00FE3010" w:rsidRDefault="002F7065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2F7065" w:rsidRPr="00FE3010" w:rsidRDefault="009E7D95" w:rsidP="00124B5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Департамент культуры города</w:t>
            </w:r>
            <w:r w:rsidRPr="00F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F7065" w:rsidRPr="00FE301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6" w:type="dxa"/>
            <w:vAlign w:val="center"/>
          </w:tcPr>
          <w:p w:rsidR="002F7065" w:rsidRPr="00FE3010" w:rsidRDefault="002F7065" w:rsidP="00B8686F">
            <w:pPr>
              <w:pStyle w:val="TableParagraph"/>
              <w:spacing w:before="169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0915C5" w:rsidRPr="00FE3010">
              <w:rPr>
                <w:rFonts w:ascii="PF DinDisplay Pro" w:hAnsi="PF DinDisplay Pro"/>
                <w:sz w:val="24"/>
                <w:szCs w:val="24"/>
              </w:rPr>
              <w:t xml:space="preserve"> театров и</w:t>
            </w:r>
            <w:r w:rsidR="000915C5" w:rsidRPr="00FE3010">
              <w:rPr>
                <w:sz w:val="24"/>
                <w:szCs w:val="24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концертных </w:t>
            </w:r>
            <w:r w:rsidR="00EA4FC5" w:rsidRPr="00FE301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>организаций</w:t>
            </w:r>
          </w:p>
        </w:tc>
        <w:tc>
          <w:tcPr>
            <w:tcW w:w="3226" w:type="dxa"/>
            <w:vMerge w:val="restart"/>
            <w:vAlign w:val="center"/>
          </w:tcPr>
          <w:p w:rsidR="002F7065" w:rsidRPr="00FE3010" w:rsidRDefault="008A4685" w:rsidP="00A27094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EE3206" w:rsidRPr="00EE3206">
              <w:rPr>
                <w:rFonts w:ascii="PF DinDisplay Pro" w:hAnsi="PF DinDisplay Pro"/>
                <w:sz w:val="24"/>
                <w:szCs w:val="24"/>
              </w:rPr>
              <w:t>ГАУК «Музей М.А.</w:t>
            </w:r>
            <w:r w:rsidR="00796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3206" w:rsidRPr="00EE3206">
              <w:rPr>
                <w:rFonts w:ascii="PF DinDisplay Pro" w:hAnsi="PF DinDisplay Pro"/>
                <w:sz w:val="24"/>
                <w:szCs w:val="24"/>
              </w:rPr>
              <w:t>Булгакова»</w:t>
            </w:r>
            <w:r w:rsidR="00EE3206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EE3206" w:rsidRPr="00EE3206">
              <w:rPr>
                <w:rFonts w:ascii="PF DinDisplay Pro" w:hAnsi="PF DinDisplay Pro"/>
                <w:sz w:val="24"/>
                <w:szCs w:val="24"/>
              </w:rPr>
              <w:t>ГАУК «ЦПКиО имени М.</w:t>
            </w:r>
            <w:r w:rsidR="00796C4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EE3206" w:rsidRPr="00EE3206">
              <w:rPr>
                <w:rFonts w:ascii="PF DinDisplay Pro" w:hAnsi="PF DinDisplay Pro"/>
                <w:sz w:val="24"/>
                <w:szCs w:val="24"/>
              </w:rPr>
              <w:t xml:space="preserve">Горького», </w:t>
            </w:r>
            <w:r w:rsidR="005F553C" w:rsidRPr="00FE3010">
              <w:rPr>
                <w:rFonts w:ascii="PF DinDisplay Pro" w:hAnsi="PF DinDisplay Pro"/>
                <w:sz w:val="24"/>
                <w:szCs w:val="24"/>
              </w:rPr>
              <w:t>ГАУК</w:t>
            </w:r>
            <w:r w:rsidR="00742D00" w:rsidRPr="00FE3010">
              <w:rPr>
                <w:rFonts w:ascii="PF DinDisplay Pro" w:hAnsi="PF DinDisplay Pro"/>
                <w:sz w:val="24"/>
                <w:szCs w:val="24"/>
              </w:rPr>
              <w:t xml:space="preserve"> ПКиО «</w:t>
            </w:r>
            <w:r w:rsidR="00924A29" w:rsidRPr="00FE3010">
              <w:rPr>
                <w:rFonts w:ascii="PF DinDisplay Pro" w:hAnsi="PF DinDisplay Pro"/>
                <w:sz w:val="24"/>
                <w:szCs w:val="24"/>
              </w:rPr>
              <w:t>Красная Пресня»,</w:t>
            </w:r>
            <w:r w:rsidR="00796C4E">
              <w:t xml:space="preserve"> </w:t>
            </w:r>
            <w:r w:rsidR="00796C4E">
              <w:rPr>
                <w:rFonts w:ascii="PF DinDisplay Pro" w:hAnsi="PF DinDisplay Pro"/>
                <w:sz w:val="24"/>
                <w:szCs w:val="24"/>
              </w:rPr>
              <w:t xml:space="preserve">ГАУК ПКиО «Лианозовский», </w:t>
            </w:r>
            <w:r w:rsidR="00796C4E" w:rsidRPr="00796C4E">
              <w:rPr>
                <w:rFonts w:ascii="PF DinDisplay Pro" w:hAnsi="PF DinDisplay Pro"/>
                <w:sz w:val="24"/>
                <w:szCs w:val="24"/>
              </w:rPr>
              <w:t>ГАУК «Московское агентство организации отдыха и туризма»</w:t>
            </w:r>
            <w:r w:rsidR="00796C4E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742D00" w:rsidRPr="00FE3010">
              <w:rPr>
                <w:rFonts w:ascii="PF DinDisplay Pro" w:hAnsi="PF DinDisplay Pro"/>
                <w:sz w:val="24"/>
                <w:szCs w:val="24"/>
              </w:rPr>
              <w:t xml:space="preserve">ГАУК </w:t>
            </w:r>
            <w:r w:rsidR="00796C4E">
              <w:rPr>
                <w:rFonts w:ascii="PF DinDisplay Pro" w:hAnsi="PF DinDisplay Pro"/>
                <w:sz w:val="24"/>
                <w:szCs w:val="24"/>
              </w:rPr>
              <w:t xml:space="preserve">«Поклонная гора», </w:t>
            </w:r>
            <w:r w:rsidR="00796C4E" w:rsidRPr="00796C4E">
              <w:rPr>
                <w:rFonts w:ascii="PF DinDisplay Pro" w:hAnsi="PF DinDisplay Pro"/>
                <w:sz w:val="24"/>
                <w:szCs w:val="24"/>
              </w:rPr>
              <w:t xml:space="preserve">ГАУК ПКиО «Сокольники», </w:t>
            </w:r>
            <w:r w:rsidR="00300964" w:rsidRPr="00FE3010">
              <w:rPr>
                <w:rFonts w:ascii="PF DinDisplay Pro" w:hAnsi="PF DinDisplay Pro"/>
                <w:sz w:val="24"/>
                <w:szCs w:val="24"/>
              </w:rPr>
              <w:t xml:space="preserve">ГБУК «Библиотека-читальня им. А.С. Пушкина», ГБУК </w:t>
            </w:r>
            <w:r w:rsidR="009E7D95" w:rsidRPr="00FE3010">
              <w:rPr>
                <w:rFonts w:ascii="PF DinDisplay Pro" w:hAnsi="PF DinDisplay Pro"/>
                <w:sz w:val="24"/>
                <w:szCs w:val="24"/>
              </w:rPr>
              <w:t>«Библиотека-ч</w:t>
            </w:r>
            <w:r w:rsidR="00300964" w:rsidRPr="00FE3010">
              <w:rPr>
                <w:rFonts w:ascii="PF DinDisplay Pro" w:hAnsi="PF DinDisplay Pro"/>
                <w:sz w:val="24"/>
                <w:szCs w:val="24"/>
              </w:rPr>
              <w:t>итальня им. И.С.</w:t>
            </w:r>
            <w:r w:rsidR="00796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0964" w:rsidRPr="00FE3010">
              <w:rPr>
                <w:rFonts w:ascii="PF DinDisplay Pro" w:hAnsi="PF DinDisplay Pro"/>
                <w:sz w:val="24"/>
                <w:szCs w:val="24"/>
              </w:rPr>
              <w:t xml:space="preserve">Тургенева», </w:t>
            </w:r>
            <w:r w:rsidR="00796C4E" w:rsidRPr="00796C4E">
              <w:rPr>
                <w:rFonts w:ascii="PF DinDisplay Pro" w:hAnsi="PF DinDisplay Pro"/>
                <w:sz w:val="24"/>
                <w:szCs w:val="24"/>
              </w:rPr>
              <w:t>ГБУК «Государственный Дарвиновский музей»,</w:t>
            </w:r>
            <w:r w:rsidR="000C26DF">
              <w:t xml:space="preserve"> </w:t>
            </w:r>
            <w:r w:rsidR="000C26DF" w:rsidRPr="000C26DF">
              <w:rPr>
                <w:rFonts w:ascii="PF DinDisplay Pro" w:hAnsi="PF DinDisplay Pro"/>
                <w:sz w:val="24"/>
                <w:szCs w:val="24"/>
              </w:rPr>
              <w:t xml:space="preserve">ГБУК «Государственный музей истории ГУЛАГа», </w:t>
            </w:r>
            <w:r w:rsidR="000764A7" w:rsidRPr="000764A7">
              <w:rPr>
                <w:rFonts w:ascii="PF DinDisplay Pro" w:hAnsi="PF DinDisplay Pro"/>
                <w:sz w:val="24"/>
                <w:szCs w:val="24"/>
              </w:rPr>
              <w:t>ГБУК «ГЭЦКИ «Авангард»</w:t>
            </w:r>
            <w:r w:rsidR="000764A7">
              <w:rPr>
                <w:rFonts w:ascii="PF DinDisplay Pro" w:hAnsi="PF DinDisplay Pro"/>
                <w:sz w:val="24"/>
                <w:szCs w:val="24"/>
              </w:rPr>
              <w:t>,</w:t>
            </w:r>
            <w:r w:rsidR="00796C4E" w:rsidRPr="00796C4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>ГБУК «ГМКЦ «Интеграция»</w:t>
            </w:r>
            <w:r w:rsidR="00A27094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>ГБУК «ДК «Берендей»,</w:t>
            </w:r>
            <w:r w:rsidR="00A27094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>ГБУК «Дом культуры «Зодчие»,</w:t>
            </w:r>
            <w:r w:rsidR="00A27094">
              <w:t xml:space="preserve"> 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>ГБ</w:t>
            </w:r>
            <w:r w:rsidR="00A27094">
              <w:rPr>
                <w:rFonts w:ascii="PF DinDisplay Pro" w:hAnsi="PF DinDisplay Pro"/>
                <w:sz w:val="24"/>
                <w:szCs w:val="24"/>
              </w:rPr>
              <w:t>УК «ДК «Новокосино»,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796C4E" w:rsidRPr="00796C4E">
              <w:rPr>
                <w:rFonts w:ascii="PF DinDisplay Pro" w:hAnsi="PF DinDisplay Pro"/>
                <w:sz w:val="24"/>
                <w:szCs w:val="24"/>
              </w:rPr>
              <w:t>ГБУК «</w:t>
            </w:r>
            <w:r w:rsidR="000764A7">
              <w:rPr>
                <w:rFonts w:ascii="PF DinDisplay Pro" w:hAnsi="PF DinDisplay Pro"/>
                <w:sz w:val="24"/>
                <w:szCs w:val="24"/>
              </w:rPr>
              <w:t>ДК</w:t>
            </w:r>
            <w:r w:rsidR="00796C4E" w:rsidRPr="00796C4E">
              <w:rPr>
                <w:rFonts w:ascii="PF DinDisplay Pro" w:hAnsi="PF DinDisplay Pro"/>
                <w:sz w:val="24"/>
                <w:szCs w:val="24"/>
              </w:rPr>
              <w:t xml:space="preserve"> «Содружество», 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 xml:space="preserve">ГБУК «КЦ «Вдохновение», </w:t>
            </w:r>
            <w:r w:rsidR="00796C4E" w:rsidRPr="00796C4E">
              <w:rPr>
                <w:rFonts w:ascii="PF DinDisplay Pro" w:hAnsi="PF DinDisplay Pro"/>
                <w:sz w:val="24"/>
                <w:szCs w:val="24"/>
              </w:rPr>
              <w:t xml:space="preserve">ГБУК «Культурный центр «Дом-музей Марины Цветаевой», 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 xml:space="preserve">ГБУК «КЦ «Ивановский», </w:t>
            </w:r>
            <w:r w:rsidR="000C26DF" w:rsidRPr="000C26DF">
              <w:rPr>
                <w:rFonts w:ascii="PF DinDisplay Pro" w:hAnsi="PF DinDisplay Pro"/>
                <w:sz w:val="24"/>
                <w:szCs w:val="24"/>
              </w:rPr>
              <w:t xml:space="preserve">ГБУК «Культурный центр «Киевский», </w:t>
            </w:r>
            <w:r w:rsidR="00300964" w:rsidRPr="00FE3010">
              <w:rPr>
                <w:rFonts w:ascii="PF DinDisplay Pro" w:hAnsi="PF DinDisplay Pro"/>
                <w:sz w:val="24"/>
                <w:szCs w:val="24"/>
              </w:rPr>
              <w:t>ГБУК «Мемориальный музей А.Н.</w:t>
            </w:r>
            <w:r w:rsidR="000C26D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0C2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0964" w:rsidRPr="00FE3010">
              <w:rPr>
                <w:rFonts w:ascii="PF DinDisplay Pro" w:hAnsi="PF DinDisplay Pro"/>
                <w:sz w:val="24"/>
                <w:szCs w:val="24"/>
              </w:rPr>
              <w:t xml:space="preserve">Скрябина», 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 xml:space="preserve">ГБУК «КЦ «Митино», ГБУК «КЦ «Москвич», </w:t>
            </w:r>
            <w:r w:rsidR="00300964" w:rsidRPr="00FE3010">
              <w:rPr>
                <w:rFonts w:ascii="PF DinDisplay Pro" w:hAnsi="PF DinDisplay Pro"/>
                <w:sz w:val="24"/>
                <w:szCs w:val="24"/>
              </w:rPr>
              <w:t>ГБУК «МОСАРТ»</w:t>
            </w:r>
            <w:r w:rsidR="006956EE" w:rsidRPr="00FE3010">
              <w:rPr>
                <w:rFonts w:ascii="PF DinDisplay Pro" w:hAnsi="PF DinDisplay Pro"/>
                <w:sz w:val="24"/>
                <w:szCs w:val="24"/>
              </w:rPr>
              <w:t xml:space="preserve">, ГБУК «Московский продюсерский центр», </w:t>
            </w:r>
            <w:r w:rsidR="000C26DF" w:rsidRPr="000C26DF">
              <w:rPr>
                <w:rFonts w:ascii="PF DinDisplay Pro" w:hAnsi="PF DinDisplay Pro"/>
                <w:sz w:val="24"/>
                <w:szCs w:val="24"/>
              </w:rPr>
              <w:t xml:space="preserve">ГБУК «Московский культурный центр «Северное </w:t>
            </w:r>
            <w:r w:rsidR="000C26DF" w:rsidRPr="000C26DF">
              <w:rPr>
                <w:rFonts w:ascii="PF DinDisplay Pro" w:hAnsi="PF DinDisplay Pro"/>
                <w:sz w:val="24"/>
                <w:szCs w:val="24"/>
              </w:rPr>
              <w:lastRenderedPageBreak/>
              <w:t>Чертаново», ГБУК «Московский многофункциональный культурный центр»,</w:t>
            </w:r>
            <w:r w:rsidR="000C26DF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956EE" w:rsidRPr="00FE3010">
              <w:rPr>
                <w:rFonts w:ascii="PF DinDisplay Pro" w:hAnsi="PF DinDisplay Pro"/>
                <w:sz w:val="24"/>
                <w:szCs w:val="24"/>
              </w:rPr>
              <w:t xml:space="preserve">ГБУК «Музей наивного искусства», ГБУК «Музейное объединение «Музей Москвы», </w:t>
            </w:r>
            <w:r w:rsidR="00796C4E" w:rsidRPr="00796C4E">
              <w:rPr>
                <w:rFonts w:ascii="PF DinDisplay Pro" w:hAnsi="PF DinDisplay Pro"/>
                <w:sz w:val="24"/>
                <w:szCs w:val="24"/>
              </w:rPr>
              <w:t xml:space="preserve">ГБУК «Объединение «Выставочные залы Москвы», </w:t>
            </w:r>
            <w:r w:rsidR="002E14EB" w:rsidRPr="002E14EB">
              <w:rPr>
                <w:rFonts w:ascii="PF DinDisplay Pro" w:hAnsi="PF DinDisplay Pro"/>
                <w:sz w:val="24"/>
                <w:szCs w:val="24"/>
              </w:rPr>
              <w:t xml:space="preserve">ГБУК «ТКЦ имени Вс. Мейерхольда», 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>ГБУК «ТКС «Кунцево»,</w:t>
            </w:r>
            <w:r w:rsidR="00A27094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956EE" w:rsidRPr="00FE3010">
              <w:rPr>
                <w:rFonts w:ascii="PF DinDisplay Pro" w:hAnsi="PF DinDisplay Pro"/>
                <w:sz w:val="24"/>
                <w:szCs w:val="24"/>
              </w:rPr>
              <w:t>ГБУК «Централизованная библиотечная система  Северного административного округа», ГБУК «Централизованная библиотечная система  Северо-Восточного административного округа», ГБУК «Централизованная библиотечная система Восточного административного округа»</w:t>
            </w:r>
            <w:r w:rsidR="007F7EE1" w:rsidRPr="00FE3010">
              <w:rPr>
                <w:rFonts w:ascii="PF DinDisplay Pro" w:hAnsi="PF DinDisplay Pro"/>
                <w:sz w:val="24"/>
                <w:szCs w:val="24"/>
              </w:rPr>
              <w:t>,</w:t>
            </w:r>
            <w:r w:rsidR="002E14EB">
              <w:t xml:space="preserve"> </w:t>
            </w:r>
            <w:r w:rsidR="002E14EB" w:rsidRPr="002E14EB">
              <w:rPr>
                <w:rFonts w:ascii="PF DinDisplay Pro" w:hAnsi="PF DinDisplay Pro"/>
                <w:sz w:val="24"/>
                <w:szCs w:val="24"/>
              </w:rPr>
              <w:t xml:space="preserve">ГБУК «ЦКД «Парк Новослободский», </w:t>
            </w:r>
            <w:r w:rsidR="007F7EE1" w:rsidRPr="00FE301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C5709" w:rsidRPr="00FE3010">
              <w:rPr>
                <w:rFonts w:ascii="PF DinDisplay Pro" w:hAnsi="PF DinDisplay Pro"/>
                <w:sz w:val="24"/>
                <w:szCs w:val="24"/>
              </w:rPr>
              <w:t>ГБУК «Центральная универсальна</w:t>
            </w:r>
            <w:r w:rsidR="00DB3A57" w:rsidRPr="00FE3010">
              <w:rPr>
                <w:rFonts w:ascii="PF DinDisplay Pro" w:hAnsi="PF DinDisplay Pro"/>
                <w:sz w:val="24"/>
                <w:szCs w:val="24"/>
              </w:rPr>
              <w:t>я научная библиотека имени Н.А.</w:t>
            </w:r>
            <w:r w:rsidR="00DB3A57" w:rsidRPr="00FE30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5709" w:rsidRPr="00FE3010">
              <w:rPr>
                <w:rFonts w:ascii="PF DinDisplay Pro" w:hAnsi="PF DinDisplay Pro"/>
                <w:sz w:val="24"/>
                <w:szCs w:val="24"/>
              </w:rPr>
              <w:t xml:space="preserve">Некрасова», </w:t>
            </w:r>
            <w:r w:rsidR="00877BAF" w:rsidRPr="00FE3010">
              <w:rPr>
                <w:rFonts w:ascii="PF DinDisplay Pro" w:hAnsi="PF DinDisplay Pro"/>
                <w:sz w:val="24"/>
                <w:szCs w:val="24"/>
              </w:rPr>
              <w:t xml:space="preserve">ГБУК </w:t>
            </w:r>
            <w:r w:rsidR="008C368D">
              <w:rPr>
                <w:rFonts w:ascii="PF DinDisplay Pro" w:hAnsi="PF DinDisplay Pro"/>
                <w:sz w:val="24"/>
                <w:szCs w:val="24"/>
              </w:rPr>
              <w:t xml:space="preserve">«ЦКиД </w:t>
            </w:r>
            <w:r w:rsidR="00877BAF" w:rsidRPr="00FE3010">
              <w:rPr>
                <w:rFonts w:ascii="PF DinDisplay Pro" w:hAnsi="PF DinDisplay Pro"/>
                <w:sz w:val="24"/>
                <w:szCs w:val="24"/>
              </w:rPr>
              <w:t xml:space="preserve">«Лира», ГБУК </w:t>
            </w:r>
            <w:r w:rsidR="008C368D">
              <w:rPr>
                <w:rFonts w:ascii="PF DinDisplay Pro" w:hAnsi="PF DinDisplay Pro"/>
                <w:sz w:val="24"/>
                <w:szCs w:val="24"/>
              </w:rPr>
              <w:t>«</w:t>
            </w:r>
            <w:r w:rsidR="00A27094">
              <w:rPr>
                <w:rFonts w:ascii="PF DinDisplay Pro" w:hAnsi="PF DinDisplay Pro"/>
                <w:sz w:val="24"/>
                <w:szCs w:val="24"/>
              </w:rPr>
              <w:t>ЦКиТ «Нега»,</w:t>
            </w:r>
            <w:r w:rsidR="00A27094">
              <w:t xml:space="preserve"> </w:t>
            </w:r>
            <w:r w:rsidR="00A27094" w:rsidRPr="00A27094">
              <w:rPr>
                <w:rFonts w:ascii="PF DinDisplay Pro" w:hAnsi="PF DinDisplay Pro"/>
                <w:sz w:val="24"/>
                <w:szCs w:val="24"/>
              </w:rPr>
              <w:t>ГЦКЗ «Россия»</w:t>
            </w:r>
          </w:p>
        </w:tc>
      </w:tr>
      <w:tr w:rsidR="002F7065" w:rsidRPr="00FE3010" w:rsidTr="00CC3AC1">
        <w:trPr>
          <w:trHeight w:val="3256"/>
        </w:trPr>
        <w:tc>
          <w:tcPr>
            <w:tcW w:w="817" w:type="dxa"/>
            <w:vMerge/>
            <w:vAlign w:val="center"/>
          </w:tcPr>
          <w:p w:rsidR="002F7065" w:rsidRPr="00FE3010" w:rsidRDefault="002F7065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2F7065" w:rsidRPr="00FE3010" w:rsidRDefault="002F7065" w:rsidP="00124B5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F7065" w:rsidRPr="00FE3010" w:rsidRDefault="002F7065" w:rsidP="00B8686F">
            <w:pPr>
              <w:pStyle w:val="TableParagraph"/>
              <w:tabs>
                <w:tab w:val="left" w:pos="2408"/>
              </w:tabs>
              <w:spacing w:before="152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Управление по развитию культурных центров</w:t>
            </w:r>
          </w:p>
        </w:tc>
        <w:tc>
          <w:tcPr>
            <w:tcW w:w="3226" w:type="dxa"/>
            <w:vMerge/>
            <w:vAlign w:val="center"/>
          </w:tcPr>
          <w:p w:rsidR="002F7065" w:rsidRPr="00FE3010" w:rsidRDefault="002F7065" w:rsidP="00124B57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2F7065" w:rsidRPr="00FE3010" w:rsidTr="00CC3AC1">
        <w:trPr>
          <w:trHeight w:val="1837"/>
        </w:trPr>
        <w:tc>
          <w:tcPr>
            <w:tcW w:w="817" w:type="dxa"/>
            <w:vMerge/>
            <w:vAlign w:val="center"/>
          </w:tcPr>
          <w:p w:rsidR="002F7065" w:rsidRPr="00FE3010" w:rsidRDefault="002F7065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2F7065" w:rsidRPr="00FE3010" w:rsidRDefault="002F7065" w:rsidP="00124B5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F7065" w:rsidRPr="00FE3010" w:rsidRDefault="00500CD9" w:rsidP="00B8686F">
            <w:pPr>
              <w:pStyle w:val="TableParagraph"/>
              <w:tabs>
                <w:tab w:val="left" w:pos="2267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музейно-</w:t>
            </w:r>
            <w:r w:rsidR="002F7065" w:rsidRPr="00FE3010">
              <w:rPr>
                <w:rFonts w:ascii="PF DinDisplay Pro" w:hAnsi="PF DinDisplay Pro"/>
                <w:sz w:val="24"/>
                <w:szCs w:val="24"/>
              </w:rPr>
              <w:t>выставочной работы</w:t>
            </w:r>
          </w:p>
        </w:tc>
        <w:tc>
          <w:tcPr>
            <w:tcW w:w="3226" w:type="dxa"/>
            <w:vMerge/>
            <w:vAlign w:val="center"/>
          </w:tcPr>
          <w:p w:rsidR="002F7065" w:rsidRPr="00FE3010" w:rsidRDefault="002F7065" w:rsidP="00124B57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EA4FC5" w:rsidRPr="00FE3010" w:rsidTr="00CC3AC1">
        <w:tc>
          <w:tcPr>
            <w:tcW w:w="817" w:type="dxa"/>
            <w:vMerge w:val="restart"/>
            <w:vAlign w:val="center"/>
          </w:tcPr>
          <w:p w:rsidR="00EA4FC5" w:rsidRPr="00FE3010" w:rsidRDefault="00EA4FC5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EA4FC5" w:rsidRPr="00FE3010" w:rsidRDefault="00EA4FC5" w:rsidP="00124B5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Департам</w:t>
            </w:r>
            <w:r w:rsidR="0028160E" w:rsidRPr="00FE3010">
              <w:rPr>
                <w:rFonts w:ascii="PF DinDisplay Pro" w:hAnsi="PF DinDisplay Pro"/>
                <w:sz w:val="24"/>
                <w:szCs w:val="24"/>
              </w:rPr>
              <w:t>ент культурного наследия города</w:t>
            </w:r>
            <w:r w:rsidR="0028160E" w:rsidRPr="00FE30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6" w:type="dxa"/>
            <w:vAlign w:val="center"/>
          </w:tcPr>
          <w:p w:rsidR="00EA4FC5" w:rsidRPr="00FE3010" w:rsidRDefault="00E10985" w:rsidP="00B8686F">
            <w:pPr>
              <w:pStyle w:val="TableParagraph"/>
              <w:tabs>
                <w:tab w:val="left" w:pos="2408"/>
              </w:tabs>
              <w:spacing w:before="106"/>
              <w:ind w:left="102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Инспекция по надзору в</w:t>
            </w:r>
            <w:r>
              <w:rPr>
                <w:sz w:val="24"/>
                <w:szCs w:val="24"/>
                <w:lang w:val="en-US"/>
              </w:rPr>
              <w:t> </w:t>
            </w:r>
            <w:r w:rsidR="00EA4FC5" w:rsidRPr="00FE3010">
              <w:rPr>
                <w:rFonts w:ascii="PF DinDisplay Pro" w:hAnsi="PF DinDisplay Pro"/>
                <w:sz w:val="24"/>
                <w:szCs w:val="24"/>
              </w:rPr>
              <w:t>области государственной охраны объектов культурного наследия</w:t>
            </w:r>
          </w:p>
        </w:tc>
        <w:tc>
          <w:tcPr>
            <w:tcW w:w="3226" w:type="dxa"/>
            <w:vMerge w:val="restart"/>
            <w:vAlign w:val="center"/>
          </w:tcPr>
          <w:p w:rsidR="00EA4FC5" w:rsidRPr="00FE3010" w:rsidRDefault="00EA4FC5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EA4FC5" w:rsidRPr="00FE3010" w:rsidTr="00CC3AC1">
        <w:tc>
          <w:tcPr>
            <w:tcW w:w="817" w:type="dxa"/>
            <w:vMerge/>
            <w:vAlign w:val="center"/>
          </w:tcPr>
          <w:p w:rsidR="00EA4FC5" w:rsidRPr="00FE3010" w:rsidRDefault="00EA4FC5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EA4FC5" w:rsidRPr="00FE3010" w:rsidRDefault="00EA4FC5" w:rsidP="00124B5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A4FC5" w:rsidRPr="00FE3010" w:rsidRDefault="00EA4FC5" w:rsidP="00B8686F">
            <w:pPr>
              <w:pStyle w:val="TableParagraph"/>
              <w:tabs>
                <w:tab w:val="left" w:pos="2408"/>
              </w:tabs>
              <w:spacing w:before="161"/>
              <w:ind w:left="102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Управление сохранения объектов археологического наследия</w:t>
            </w:r>
          </w:p>
        </w:tc>
        <w:tc>
          <w:tcPr>
            <w:tcW w:w="3226" w:type="dxa"/>
            <w:vMerge/>
            <w:vAlign w:val="center"/>
          </w:tcPr>
          <w:p w:rsidR="00EA4FC5" w:rsidRPr="00FE3010" w:rsidRDefault="00EA4FC5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EA4FC5" w:rsidRPr="00FE3010" w:rsidTr="00CC3AC1">
        <w:tc>
          <w:tcPr>
            <w:tcW w:w="817" w:type="dxa"/>
            <w:vMerge/>
            <w:vAlign w:val="center"/>
          </w:tcPr>
          <w:p w:rsidR="00EA4FC5" w:rsidRPr="00FE3010" w:rsidRDefault="00EA4FC5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EA4FC5" w:rsidRPr="00FE3010" w:rsidRDefault="00EA4FC5" w:rsidP="00124B5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A4FC5" w:rsidRPr="00FE3010" w:rsidRDefault="00EA4FC5" w:rsidP="00B8686F">
            <w:pPr>
              <w:pStyle w:val="TableParagraph"/>
              <w:tabs>
                <w:tab w:val="left" w:pos="2408"/>
              </w:tabs>
              <w:spacing w:before="17"/>
              <w:ind w:left="102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Управление популяризации объектов культурного наследия</w:t>
            </w:r>
          </w:p>
        </w:tc>
        <w:tc>
          <w:tcPr>
            <w:tcW w:w="3226" w:type="dxa"/>
            <w:vMerge/>
            <w:vAlign w:val="center"/>
          </w:tcPr>
          <w:p w:rsidR="00EA4FC5" w:rsidRPr="00FE3010" w:rsidRDefault="00EA4FC5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EA4FC5" w:rsidRPr="00FE3010" w:rsidTr="00CC3AC1">
        <w:tc>
          <w:tcPr>
            <w:tcW w:w="817" w:type="dxa"/>
            <w:vMerge/>
            <w:vAlign w:val="center"/>
          </w:tcPr>
          <w:p w:rsidR="00EA4FC5" w:rsidRPr="00FE3010" w:rsidRDefault="00EA4FC5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EA4FC5" w:rsidRPr="00FE3010" w:rsidRDefault="00EA4FC5" w:rsidP="00124B5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A4FC5" w:rsidRPr="00FE3010" w:rsidRDefault="00EA4FC5" w:rsidP="00B8686F">
            <w:pPr>
              <w:pStyle w:val="TableParagraph"/>
              <w:tabs>
                <w:tab w:val="left" w:pos="2408"/>
              </w:tabs>
              <w:spacing w:before="109"/>
              <w:ind w:left="102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Упра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вление государственного учета и</w:t>
            </w:r>
            <w:r w:rsidR="00E10985">
              <w:rPr>
                <w:sz w:val="24"/>
                <w:szCs w:val="24"/>
                <w:lang w:val="en-US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>экспертизы объектов культурного наследия</w:t>
            </w:r>
          </w:p>
        </w:tc>
        <w:tc>
          <w:tcPr>
            <w:tcW w:w="3226" w:type="dxa"/>
            <w:vMerge/>
            <w:vAlign w:val="center"/>
          </w:tcPr>
          <w:p w:rsidR="00EA4FC5" w:rsidRPr="00FE3010" w:rsidRDefault="00EA4FC5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EA4FC5" w:rsidRPr="00FE3010" w:rsidTr="00CC3AC1">
        <w:tc>
          <w:tcPr>
            <w:tcW w:w="817" w:type="dxa"/>
            <w:vMerge/>
            <w:vAlign w:val="center"/>
          </w:tcPr>
          <w:p w:rsidR="00EA4FC5" w:rsidRPr="00FE3010" w:rsidRDefault="00EA4FC5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EA4FC5" w:rsidRPr="00FE3010" w:rsidRDefault="00EA4FC5" w:rsidP="00124B5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A4FC5" w:rsidRPr="00FE3010" w:rsidRDefault="00E10985" w:rsidP="00DB3A57">
            <w:pPr>
              <w:pStyle w:val="TableParagraph"/>
              <w:tabs>
                <w:tab w:val="left" w:pos="2408"/>
              </w:tabs>
              <w:spacing w:before="116"/>
              <w:ind w:left="102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Управление выдачи </w:t>
            </w:r>
            <w:r>
              <w:rPr>
                <w:rFonts w:ascii="PF DinDisplay Pro" w:hAnsi="PF DinDisplay Pro"/>
                <w:sz w:val="24"/>
                <w:szCs w:val="24"/>
              </w:rPr>
              <w:lastRenderedPageBreak/>
              <w:t>разрешений на</w:t>
            </w:r>
            <w:r>
              <w:rPr>
                <w:sz w:val="24"/>
                <w:szCs w:val="24"/>
                <w:lang w:val="en-US"/>
              </w:rPr>
              <w:t> </w:t>
            </w:r>
            <w:r w:rsidR="00EA4FC5" w:rsidRPr="00FE3010">
              <w:rPr>
                <w:rFonts w:ascii="PF DinDisplay Pro" w:hAnsi="PF DinDisplay Pro"/>
                <w:sz w:val="24"/>
                <w:szCs w:val="24"/>
              </w:rPr>
              <w:t>проведение работ по</w:t>
            </w:r>
            <w:r>
              <w:rPr>
                <w:sz w:val="24"/>
                <w:szCs w:val="24"/>
                <w:lang w:val="en-US"/>
              </w:rPr>
              <w:t> </w:t>
            </w:r>
            <w:r w:rsidR="00B8686F" w:rsidRPr="00FE3010">
              <w:rPr>
                <w:rFonts w:ascii="PF DinDisplay Pro" w:hAnsi="PF DinDisplay Pro"/>
                <w:sz w:val="24"/>
                <w:szCs w:val="24"/>
                <w:lang w:val="en-US"/>
              </w:rPr>
              <w:t>c</w:t>
            </w:r>
            <w:r w:rsidR="00B8686F" w:rsidRPr="00FE3010">
              <w:rPr>
                <w:rFonts w:ascii="PF DinDisplay Pro" w:hAnsi="PF DinDisplay Pro"/>
                <w:sz w:val="24"/>
                <w:szCs w:val="24"/>
              </w:rPr>
              <w:t xml:space="preserve">охранению </w:t>
            </w:r>
            <w:r w:rsidR="00EA4FC5" w:rsidRPr="00FE3010">
              <w:rPr>
                <w:rFonts w:ascii="PF DinDisplay Pro" w:hAnsi="PF DinDisplay Pro"/>
                <w:sz w:val="24"/>
                <w:szCs w:val="24"/>
              </w:rPr>
              <w:t>объектов культурного наследия</w:t>
            </w:r>
          </w:p>
        </w:tc>
        <w:tc>
          <w:tcPr>
            <w:tcW w:w="3226" w:type="dxa"/>
            <w:vMerge/>
            <w:vAlign w:val="center"/>
          </w:tcPr>
          <w:p w:rsidR="00EA4FC5" w:rsidRPr="00FE3010" w:rsidRDefault="00EA4FC5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8911DA" w:rsidRPr="00FE3010" w:rsidTr="00CC3AC1">
        <w:trPr>
          <w:trHeight w:val="632"/>
        </w:trPr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892723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Департамент образования города</w:t>
            </w:r>
            <w:r w:rsidRPr="00FE30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892723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Управление координации воспитательной работы и</w:t>
            </w:r>
            <w:r w:rsidRPr="00F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3226" w:type="dxa"/>
            <w:vAlign w:val="center"/>
          </w:tcPr>
          <w:p w:rsidR="008911DA" w:rsidRPr="00FE3010" w:rsidRDefault="008911DA" w:rsidP="0072583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8911DA" w:rsidRPr="00FE3010" w:rsidTr="008911DA">
        <w:trPr>
          <w:trHeight w:val="724"/>
        </w:trPr>
        <w:tc>
          <w:tcPr>
            <w:tcW w:w="817" w:type="dxa"/>
            <w:vMerge w:val="restart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vAlign w:val="center"/>
          </w:tcPr>
          <w:p w:rsidR="008911DA" w:rsidRPr="00FE3010" w:rsidRDefault="008911DA" w:rsidP="00D86EF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Департамент спорта города</w:t>
            </w:r>
            <w:r w:rsidRPr="00FE30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6" w:type="dxa"/>
            <w:vAlign w:val="center"/>
          </w:tcPr>
          <w:p w:rsidR="008911DA" w:rsidRPr="00D86EFA" w:rsidRDefault="00D86EFA" w:rsidP="00892723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D86EFA">
              <w:rPr>
                <w:rFonts w:ascii="PF DinDisplay Pro" w:hAnsi="PF DinDisplay Pro"/>
                <w:sz w:val="24"/>
                <w:szCs w:val="24"/>
              </w:rPr>
              <w:t xml:space="preserve"> по вопросам реализации городских программ и поддержки физкультурно-спортивных организаций</w:t>
            </w:r>
          </w:p>
        </w:tc>
        <w:tc>
          <w:tcPr>
            <w:tcW w:w="3226" w:type="dxa"/>
            <w:vMerge w:val="restart"/>
            <w:vAlign w:val="center"/>
          </w:tcPr>
          <w:p w:rsidR="008911DA" w:rsidRPr="00FE3010" w:rsidRDefault="008911DA" w:rsidP="0072583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8911DA" w:rsidRPr="00FE3010" w:rsidTr="008911DA">
        <w:trPr>
          <w:trHeight w:val="847"/>
        </w:trPr>
        <w:tc>
          <w:tcPr>
            <w:tcW w:w="817" w:type="dxa"/>
            <w:vMerge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Merge/>
            <w:vAlign w:val="center"/>
          </w:tcPr>
          <w:p w:rsidR="008911DA" w:rsidRPr="00FE3010" w:rsidRDefault="008911DA" w:rsidP="00892723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911DA" w:rsidRPr="00FE3010" w:rsidRDefault="00D86EFA" w:rsidP="00892723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D86EFA">
              <w:rPr>
                <w:rFonts w:ascii="PF DinDisplay Pro" w:hAnsi="PF DinDisplay Pro"/>
                <w:sz w:val="24"/>
                <w:szCs w:val="24"/>
              </w:rPr>
              <w:t xml:space="preserve"> физкультурно-массовой работы</w:t>
            </w:r>
          </w:p>
        </w:tc>
        <w:tc>
          <w:tcPr>
            <w:tcW w:w="3226" w:type="dxa"/>
            <w:vMerge/>
            <w:vAlign w:val="center"/>
          </w:tcPr>
          <w:p w:rsidR="008911DA" w:rsidRPr="00FE3010" w:rsidRDefault="008911DA" w:rsidP="0072583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8911DA" w:rsidRPr="00FE3010" w:rsidTr="00CC3AC1">
        <w:trPr>
          <w:trHeight w:val="632"/>
        </w:trPr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892723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Департамент территориальных органов исполнительной власти города</w:t>
            </w:r>
            <w:r w:rsidRPr="00F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892723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Управление социальных коммуникаций</w:t>
            </w:r>
          </w:p>
        </w:tc>
        <w:tc>
          <w:tcPr>
            <w:tcW w:w="3226" w:type="dxa"/>
            <w:vAlign w:val="center"/>
          </w:tcPr>
          <w:p w:rsidR="008911DA" w:rsidRPr="00FE3010" w:rsidRDefault="008911DA" w:rsidP="0072583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86EFA" w:rsidRPr="00FE3010" w:rsidTr="00CC3AC1">
        <w:tc>
          <w:tcPr>
            <w:tcW w:w="817" w:type="dxa"/>
            <w:vAlign w:val="center"/>
          </w:tcPr>
          <w:p w:rsidR="00D86EFA" w:rsidRPr="00FE3010" w:rsidRDefault="00D86EF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D86EFA" w:rsidRPr="00FE3010" w:rsidRDefault="00D86EF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 w:cs="Times New Roman"/>
                <w:sz w:val="24"/>
                <w:szCs w:val="24"/>
              </w:rPr>
              <w:t>Комитет</w:t>
            </w:r>
            <w:r w:rsidRPr="00D86EFA">
              <w:rPr>
                <w:rFonts w:ascii="PF DinDisplay Pro" w:hAnsi="PF DinDisplay Pro" w:cs="Times New Roman"/>
                <w:sz w:val="24"/>
                <w:szCs w:val="24"/>
              </w:rPr>
              <w:t xml:space="preserve"> по туризму города Москвы</w:t>
            </w:r>
          </w:p>
        </w:tc>
        <w:tc>
          <w:tcPr>
            <w:tcW w:w="2976" w:type="dxa"/>
            <w:vAlign w:val="center"/>
          </w:tcPr>
          <w:p w:rsidR="00D86EFA" w:rsidRPr="00FE3010" w:rsidRDefault="00D86EF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D86EFA" w:rsidRPr="00FE3010" w:rsidRDefault="00D86EF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>Префектура Троицкого и</w:t>
            </w:r>
            <w:r w:rsidRPr="00FE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Новомосковского административных округов 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lastRenderedPageBreak/>
              <w:t>города</w:t>
            </w:r>
            <w:r w:rsidRPr="00FE30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301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8911DA" w:rsidRPr="00FE3010" w:rsidTr="00CC3AC1">
        <w:tc>
          <w:tcPr>
            <w:tcW w:w="817" w:type="dxa"/>
            <w:vAlign w:val="center"/>
          </w:tcPr>
          <w:p w:rsidR="008911DA" w:rsidRPr="00FE3010" w:rsidRDefault="008911DA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8911DA" w:rsidRPr="00FE3010" w:rsidRDefault="008911DA" w:rsidP="00124B57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8911DA" w:rsidRPr="00FE3010" w:rsidRDefault="008911DA" w:rsidP="002816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E10985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BF3CA6" w:rsidRPr="00FE3010" w:rsidTr="00CC3AC1">
        <w:tc>
          <w:tcPr>
            <w:tcW w:w="817" w:type="dxa"/>
            <w:vAlign w:val="center"/>
          </w:tcPr>
          <w:p w:rsidR="00BF3CA6" w:rsidRPr="00FE3010" w:rsidRDefault="00BF3CA6" w:rsidP="00CC3AC1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BF3CA6" w:rsidRPr="00FE3010" w:rsidRDefault="00BF3CA6" w:rsidP="006A1C18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FE3010">
              <w:rPr>
                <w:rFonts w:ascii="PF DinDisplay Pro" w:hAnsi="PF DinDisplay Pro" w:cs="Times New Roman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2976" w:type="dxa"/>
            <w:vAlign w:val="center"/>
          </w:tcPr>
          <w:p w:rsidR="00BF3CA6" w:rsidRPr="00FE3010" w:rsidRDefault="00BF3CA6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BF3CA6" w:rsidRPr="00FE3010" w:rsidRDefault="00BF3CA6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FE3010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</w:tbl>
    <w:p w:rsidR="007F087D" w:rsidRPr="00FE3010" w:rsidRDefault="007F087D">
      <w:pPr>
        <w:rPr>
          <w:rFonts w:ascii="PF DinDisplay Pro" w:hAnsi="PF DinDisplay Pro"/>
          <w:sz w:val="24"/>
          <w:szCs w:val="24"/>
        </w:rPr>
      </w:pPr>
    </w:p>
    <w:sectPr w:rsidR="007F087D" w:rsidRPr="00FE3010" w:rsidSect="00A000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0AC3"/>
    <w:multiLevelType w:val="hybridMultilevel"/>
    <w:tmpl w:val="3C34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065"/>
    <w:rsid w:val="000764A7"/>
    <w:rsid w:val="000915C5"/>
    <w:rsid w:val="000C26DF"/>
    <w:rsid w:val="00124B57"/>
    <w:rsid w:val="00201377"/>
    <w:rsid w:val="00206D17"/>
    <w:rsid w:val="0028160E"/>
    <w:rsid w:val="00291D59"/>
    <w:rsid w:val="002E14EB"/>
    <w:rsid w:val="002F7065"/>
    <w:rsid w:val="00300964"/>
    <w:rsid w:val="00323531"/>
    <w:rsid w:val="004A2762"/>
    <w:rsid w:val="00500CD9"/>
    <w:rsid w:val="005060C9"/>
    <w:rsid w:val="005F553C"/>
    <w:rsid w:val="0065615B"/>
    <w:rsid w:val="00665A4A"/>
    <w:rsid w:val="00680502"/>
    <w:rsid w:val="00682209"/>
    <w:rsid w:val="006956EE"/>
    <w:rsid w:val="006C5709"/>
    <w:rsid w:val="006D3F30"/>
    <w:rsid w:val="00711575"/>
    <w:rsid w:val="00725839"/>
    <w:rsid w:val="00742D00"/>
    <w:rsid w:val="00766681"/>
    <w:rsid w:val="00796C4E"/>
    <w:rsid w:val="007C142D"/>
    <w:rsid w:val="007F087D"/>
    <w:rsid w:val="007F7EE1"/>
    <w:rsid w:val="00877BAF"/>
    <w:rsid w:val="008911DA"/>
    <w:rsid w:val="008A4685"/>
    <w:rsid w:val="008B75D3"/>
    <w:rsid w:val="008C368D"/>
    <w:rsid w:val="008D34B0"/>
    <w:rsid w:val="00924A29"/>
    <w:rsid w:val="009E7D95"/>
    <w:rsid w:val="00A000E5"/>
    <w:rsid w:val="00A27094"/>
    <w:rsid w:val="00B16D12"/>
    <w:rsid w:val="00B8686F"/>
    <w:rsid w:val="00BD3C4E"/>
    <w:rsid w:val="00BF3CA6"/>
    <w:rsid w:val="00C35027"/>
    <w:rsid w:val="00CC3AC1"/>
    <w:rsid w:val="00D86EFA"/>
    <w:rsid w:val="00DB3A57"/>
    <w:rsid w:val="00E10985"/>
    <w:rsid w:val="00E23066"/>
    <w:rsid w:val="00EA4FC5"/>
    <w:rsid w:val="00EE3206"/>
    <w:rsid w:val="00F00948"/>
    <w:rsid w:val="00F466B3"/>
    <w:rsid w:val="00F645BD"/>
    <w:rsid w:val="00FB4822"/>
    <w:rsid w:val="00FE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F7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CC3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F7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CC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tenint</dc:creator>
  <cp:lastModifiedBy>novikova_gs</cp:lastModifiedBy>
  <cp:revision>3</cp:revision>
  <dcterms:created xsi:type="dcterms:W3CDTF">2018-11-20T13:11:00Z</dcterms:created>
  <dcterms:modified xsi:type="dcterms:W3CDTF">2018-11-20T13:15:00Z</dcterms:modified>
</cp:coreProperties>
</file>