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F0" w:rsidRDefault="00C07DF0">
      <w:pPr>
        <w:pStyle w:val="ConsPlusNormal"/>
        <w:jc w:val="both"/>
        <w:outlineLvl w:val="0"/>
      </w:pPr>
    </w:p>
    <w:p w:rsidR="00C07DF0" w:rsidRDefault="00C07DF0">
      <w:pPr>
        <w:pStyle w:val="ConsPlusTitle"/>
        <w:jc w:val="center"/>
        <w:outlineLvl w:val="0"/>
      </w:pPr>
      <w:r>
        <w:t>ПРАВИТЕЛЬСТВО МОСКВЫ</w:t>
      </w:r>
    </w:p>
    <w:p w:rsidR="00C07DF0" w:rsidRDefault="00C07DF0">
      <w:pPr>
        <w:pStyle w:val="ConsPlusTitle"/>
        <w:jc w:val="center"/>
      </w:pPr>
    </w:p>
    <w:p w:rsidR="00C07DF0" w:rsidRDefault="00C07DF0">
      <w:pPr>
        <w:pStyle w:val="ConsPlusTitle"/>
        <w:jc w:val="center"/>
      </w:pPr>
      <w:r>
        <w:t>ПОСТАНОВЛЕНИЕ</w:t>
      </w:r>
    </w:p>
    <w:p w:rsidR="00C07DF0" w:rsidRDefault="00C07DF0">
      <w:pPr>
        <w:pStyle w:val="ConsPlusTitle"/>
        <w:jc w:val="center"/>
      </w:pPr>
      <w:r>
        <w:t>от 6 июня 2016 г. N 312-ПП</w:t>
      </w:r>
    </w:p>
    <w:p w:rsidR="00C07DF0" w:rsidRDefault="00C07DF0">
      <w:pPr>
        <w:pStyle w:val="ConsPlusTitle"/>
        <w:jc w:val="center"/>
      </w:pPr>
    </w:p>
    <w:p w:rsidR="00C07DF0" w:rsidRDefault="00C07DF0">
      <w:pPr>
        <w:pStyle w:val="ConsPlusTitle"/>
        <w:jc w:val="center"/>
      </w:pPr>
      <w:r>
        <w:t>О СТРАТЕГИИ НАЦИОНАЛЬНОЙ ПОЛИТИКИ ГОРОДА МОСКВЫ</w:t>
      </w:r>
    </w:p>
    <w:p w:rsidR="00C07DF0" w:rsidRDefault="00C07DF0">
      <w:pPr>
        <w:pStyle w:val="ConsPlusTitle"/>
        <w:jc w:val="center"/>
      </w:pPr>
      <w:r>
        <w:t>НА ПЕРИОД ДО 2025 ГОДА</w:t>
      </w:r>
    </w:p>
    <w:p w:rsidR="00C07DF0" w:rsidRDefault="00C07DF0">
      <w:pPr>
        <w:spacing w:after="1"/>
      </w:pP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proofErr w:type="gramStart"/>
      <w:r>
        <w:t xml:space="preserve">В целях реализации в городе Москве положений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Москвы постановляет:</w:t>
      </w:r>
      <w:proofErr w:type="gramEnd"/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Стратегию</w:t>
        </w:r>
      </w:hyperlink>
      <w:r>
        <w:t xml:space="preserve"> национальной политики города Москвы на период до 2025 года (приложение).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2.1.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июня 2010 г. N 522-ПП "О Концепции реализации государственной политики в сфере межэтнических отношений в городе Москве".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2.2.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7 июня 2011 г. N 248-ПП "О Комплексных мероприятиях по реализации государственной политики в сфере межэтнических отношений в городе Москве".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jc w:val="right"/>
      </w:pPr>
      <w:r>
        <w:t>Мэр Москвы</w:t>
      </w:r>
    </w:p>
    <w:p w:rsidR="00C07DF0" w:rsidRDefault="00C07DF0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C07DF0" w:rsidRDefault="00C07DF0">
      <w:pPr>
        <w:pStyle w:val="ConsPlusNormal"/>
        <w:jc w:val="both"/>
      </w:pPr>
    </w:p>
    <w:p w:rsidR="00C07DF0" w:rsidRDefault="00980725">
      <w:pPr>
        <w:pStyle w:val="ConsPlusNormal"/>
        <w:jc w:val="right"/>
        <w:outlineLvl w:val="0"/>
      </w:pPr>
      <w:r>
        <w:t>П</w:t>
      </w:r>
      <w:r w:rsidR="00C07DF0">
        <w:t>риложение</w:t>
      </w:r>
    </w:p>
    <w:p w:rsidR="00C07DF0" w:rsidRDefault="00C07DF0">
      <w:pPr>
        <w:pStyle w:val="ConsPlusNormal"/>
        <w:jc w:val="right"/>
      </w:pPr>
      <w:r>
        <w:t>к постановлению Правительства</w:t>
      </w:r>
    </w:p>
    <w:p w:rsidR="00C07DF0" w:rsidRDefault="00C07DF0">
      <w:pPr>
        <w:pStyle w:val="ConsPlusNormal"/>
        <w:jc w:val="right"/>
      </w:pPr>
      <w:r>
        <w:t>Москвы</w:t>
      </w:r>
    </w:p>
    <w:p w:rsidR="00C07DF0" w:rsidRDefault="00C07DF0">
      <w:pPr>
        <w:pStyle w:val="ConsPlusNormal"/>
        <w:jc w:val="right"/>
      </w:pPr>
      <w:r>
        <w:t>от 6 июня 2016 г. N 312-ПП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</w:pPr>
      <w:bookmarkStart w:id="0" w:name="P30"/>
      <w:bookmarkEnd w:id="0"/>
      <w:r>
        <w:t>СТРАТЕГИЯ</w:t>
      </w:r>
    </w:p>
    <w:p w:rsidR="00C07DF0" w:rsidRDefault="00C07DF0">
      <w:pPr>
        <w:pStyle w:val="ConsPlusTitle"/>
        <w:jc w:val="center"/>
      </w:pPr>
      <w:r>
        <w:t>НАЦИОНАЛЬНОЙ ПОЛИТИКИ ГОРОДА МОСКВЫ НА ПЕРИОД ДО 2025 ГОДА</w:t>
      </w:r>
    </w:p>
    <w:p w:rsidR="00C07DF0" w:rsidRDefault="00C07DF0">
      <w:pPr>
        <w:spacing w:after="1"/>
      </w:pPr>
    </w:p>
    <w:p w:rsidR="00C07DF0" w:rsidRDefault="00C07DF0">
      <w:pPr>
        <w:pStyle w:val="ConsPlusNormal"/>
        <w:ind w:firstLine="540"/>
        <w:jc w:val="both"/>
      </w:pPr>
      <w:bookmarkStart w:id="1" w:name="_GoBack"/>
      <w:bookmarkEnd w:id="1"/>
      <w:r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Сохраняя свою историческую преемственность, москвичи, являясь неотъемлемой составной </w:t>
      </w:r>
      <w:r>
        <w:lastRenderedPageBreak/>
        <w:t>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  <w:outlineLvl w:val="1"/>
      </w:pPr>
      <w:r>
        <w:t>1. Общие положения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r>
        <w:t xml:space="preserve"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Стратегия основывается на положениях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июня 2014 г. N 172-ФЗ "О стратегическом планировании в</w:t>
      </w:r>
      <w:proofErr w:type="gramEnd"/>
      <w:r>
        <w:t xml:space="preserve"> Российской Федерации" 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1.3. Развивая </w:t>
      </w:r>
      <w:proofErr w:type="gramStart"/>
      <w:r>
        <w:t xml:space="preserve">основные положения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и являясь</w:t>
      </w:r>
      <w:proofErr w:type="gramEnd"/>
      <w:r>
        <w:t xml:space="preserve">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  <w:outlineLvl w:val="1"/>
      </w:pPr>
      <w:r>
        <w:t>2. Современное состояние межнациональных отношений</w:t>
      </w:r>
    </w:p>
    <w:p w:rsidR="00C07DF0" w:rsidRDefault="00C07DF0">
      <w:pPr>
        <w:pStyle w:val="ConsPlusTitle"/>
        <w:jc w:val="center"/>
      </w:pPr>
      <w:r>
        <w:t>в городе Москве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r>
        <w:lastRenderedPageBreak/>
        <w:t>2.1. Город Москва - столица России - является крупнейшим субъектом Российской Федерации с многонациональной структурой населения.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По данным Всероссийской переписи населения 2010 года, на территории города Москвы проживает около 12 млн. человек, представляющих многие этнические общности страны, ближнего и дальнего зарубежья.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В городе Москве проживают представители более 160 народов. Наиболее многочисленными группами из числа лиц, указавших национальность, являются русские - 91,6%, украинцы - 1,4%, татары - 1,4%, армяне - 1%, азербайджанцы - 0,5%, евреи - 0,5%. Остальные группы составляют менее 0,5% населения.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Кроме того, в городе Москве единовременно находится до 1,5 млн. иностранных граждан.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2.5.3. Многонационального и </w:t>
      </w:r>
      <w:proofErr w:type="spellStart"/>
      <w:r>
        <w:t>многорелигиозного</w:t>
      </w:r>
      <w:proofErr w:type="spellEnd"/>
      <w:r>
        <w:t xml:space="preserve">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 около 75% опрошенных москвичей оценили межэтнические отношения в столице как достаточно спокойные. Почти 90%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</w:t>
      </w:r>
      <w:r>
        <w:lastRenderedPageBreak/>
        <w:t>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</w:t>
      </w:r>
      <w:proofErr w:type="gramStart"/>
      <w:r>
        <w:t>снижения уровня жизни москвичей разных национальностей</w:t>
      </w:r>
      <w:proofErr w:type="gramEnd"/>
      <w:r>
        <w:t>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2.8.3. </w:t>
      </w:r>
      <w:proofErr w:type="gramStart"/>
      <w:r>
        <w:t>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  <w:proofErr w:type="gramEnd"/>
    </w:p>
    <w:p w:rsidR="00C07DF0" w:rsidRDefault="00C07DF0">
      <w:pPr>
        <w:pStyle w:val="ConsPlusNormal"/>
        <w:spacing w:before="220"/>
        <w:ind w:firstLine="540"/>
        <w:jc w:val="both"/>
      </w:pPr>
      <w:r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  <w:outlineLvl w:val="1"/>
      </w:pPr>
      <w:r>
        <w:t>3. Принципы и цели национальной политики города Москвы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r>
        <w:t xml:space="preserve">3.1. Основные принципы национальной политики города Москвы соответствуют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3.1.2. Равенство прав и свобод человека и гражданина независимо от национальной принадлежности и отношения к религии.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lastRenderedPageBreak/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 Целями национальной политики города Москвы являются: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3.2.1. Упрочение общероссийского гражданского самосознания и духовной общности российской нации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3.2.2. Консолидация многонационального городского сообщества москвичей, учет и защита интересов москвичей.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3.2.6.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 в городское сообщество.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  <w:outlineLvl w:val="1"/>
      </w:pPr>
      <w:r>
        <w:t>4. Основные направления и задачи национальной политики</w:t>
      </w:r>
    </w:p>
    <w:p w:rsidR="00C07DF0" w:rsidRDefault="00C07DF0">
      <w:pPr>
        <w:pStyle w:val="ConsPlusTitle"/>
        <w:jc w:val="center"/>
      </w:pPr>
      <w:r>
        <w:t>города Москвы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4.1.2. Совершенствование нормативно-правовой базы города Москвы в сфере реализации национальной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4.1.5. Осуществление постоянного мониторинга состояния межнациональных отношений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lastRenderedPageBreak/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 Содействие сохранению и развитию культурного и духовного потенциала народов, проживающих в городе Москве: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</w:t>
      </w:r>
      <w:proofErr w:type="gramStart"/>
      <w:r>
        <w:t>интернет-продукции</w:t>
      </w:r>
      <w:proofErr w:type="gramEnd"/>
      <w:r>
        <w:t>, освещающих значимые исторические события и общие достижения народов, проживающих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 Развитие системы гражданско-патриотического воспитания и образования москвичей, прежде всего молодежи: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lastRenderedPageBreak/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4.5. Противодействие национальному и религиозному экстремизму: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</w:t>
      </w:r>
      <w:proofErr w:type="spellStart"/>
      <w:r>
        <w:t>блогосферу</w:t>
      </w:r>
      <w:proofErr w:type="spellEnd"/>
      <w:r>
        <w:t>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- участников Союзного государства Белоруссии и России, Евразийского экономического союза.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lastRenderedPageBreak/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</w:t>
      </w:r>
      <w:proofErr w:type="gramStart"/>
      <w:r>
        <w:t>уровня рождаемости жителей города Москвы</w:t>
      </w:r>
      <w:proofErr w:type="gramEnd"/>
      <w:r>
        <w:t>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4.7.3. Анализ, прогнозирование и предупреждение негативных влияний национальных, миграционных и цивилизационных процессов в мире на </w:t>
      </w:r>
      <w:proofErr w:type="spellStart"/>
      <w:r>
        <w:t>этнодемографическую</w:t>
      </w:r>
      <w:proofErr w:type="spellEnd"/>
      <w:r>
        <w:t xml:space="preserve"> ситуацию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4.8. Развитие межнационального, межрегионального и международного сотрудничества в области национальной политики: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</w:t>
      </w:r>
      <w:proofErr w:type="spellStart"/>
      <w:r>
        <w:t>межцивилизационного</w:t>
      </w:r>
      <w:proofErr w:type="spellEnd"/>
      <w:r>
        <w:t xml:space="preserve"> диалога, обеспечения взаимопонимания между народами.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</w:t>
      </w:r>
      <w:r>
        <w:lastRenderedPageBreak/>
        <w:t>стандартов в понимании гражданских свобод.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 Информационное обеспечение реализации национальной политики города Москвы: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4.9.3. Распространение печатной рекламной продукции, производство и размещение в тел</w:t>
      </w:r>
      <w:proofErr w:type="gramStart"/>
      <w:r>
        <w:t>е-</w:t>
      </w:r>
      <w:proofErr w:type="gramEnd"/>
      <w:r>
        <w:t xml:space="preserve">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Title"/>
        <w:jc w:val="center"/>
        <w:outlineLvl w:val="1"/>
      </w:pPr>
      <w:r>
        <w:t>5. Механизмы реализации национальной политики города Москвы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ind w:firstLine="540"/>
        <w:jc w:val="both"/>
      </w:pPr>
      <w: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5.2. Общую координацию реализации национальной политики города Москвы осуществляет Департамент национальной политики и межрегиональных связей города Москвы.</w:t>
      </w:r>
    </w:p>
    <w:p w:rsidR="00C07DF0" w:rsidRDefault="00C07DF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04.09.2018 N 1036-ПП)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</w:t>
      </w:r>
      <w:proofErr w:type="gramStart"/>
      <w:r>
        <w:t>возможностей Объединенной коллегии исполнительных органов государственной власти города Москвы</w:t>
      </w:r>
      <w:proofErr w:type="gramEnd"/>
      <w:r>
        <w:t xml:space="preserve"> и Московской области и иных совместных органов.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lastRenderedPageBreak/>
        <w:t>5.4. Основными механизмами реализации национальной политики в городе Москве являются: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</w:t>
      </w:r>
      <w:proofErr w:type="gramStart"/>
      <w:r>
        <w:t>деятельности органов исполнительной власти города Москвы</w:t>
      </w:r>
      <w:proofErr w:type="gramEnd"/>
      <w:r>
        <w:t xml:space="preserve"> по реализации задач национальной политики города Москвы, поставленных в настоящей Стратегии.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5.4.12. Осуществление </w:t>
      </w:r>
      <w:proofErr w:type="gramStart"/>
      <w:r>
        <w:t>контроля за</w:t>
      </w:r>
      <w:proofErr w:type="gramEnd"/>
      <w:r>
        <w:t xml:space="preserve"> ходом реализации национальной политики города Москвы.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5.4.13. Проведение мониторинга состояния межнациональных отношений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 xml:space="preserve">5.5. Реализация национальной политики города Москвы осуществляется также путем </w:t>
      </w:r>
      <w:r>
        <w:lastRenderedPageBreak/>
        <w:t>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C07DF0" w:rsidRDefault="00C07DF0">
      <w:pPr>
        <w:pStyle w:val="ConsPlusNormal"/>
        <w:spacing w:before="220"/>
        <w:ind w:firstLine="540"/>
        <w:jc w:val="both"/>
      </w:pPr>
      <w: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jc w:val="both"/>
      </w:pPr>
    </w:p>
    <w:p w:rsidR="00C07DF0" w:rsidRDefault="00C07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7D6" w:rsidRDefault="002817D6"/>
    <w:sectPr w:rsidR="002817D6" w:rsidSect="00EC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F0"/>
    <w:rsid w:val="002817D6"/>
    <w:rsid w:val="00886EB3"/>
    <w:rsid w:val="00980725"/>
    <w:rsid w:val="00C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C83E840962121AE71F9C06C014027A78448B8BD77233E2D64312F1AD8A39D7D1949D8755945EB37D6F8p5eCM" TargetMode="External"/><Relationship Id="rId13" Type="http://schemas.openxmlformats.org/officeDocument/2006/relationships/hyperlink" Target="consultantplus://offline/ref=F3BC83E840962121AE71F9C06C014027A68D4DB4B220743C7C313F2A1288F98D6B5044DC6B5943F43DDDAD044B4ABE65C1A12E7030574F8Fp8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C83E840962121AE71F8CD7A6D1574A88D4DB8BF28786176396626108FF6D27C450D88665946EB35D0E7570F1EpBeAM" TargetMode="External"/><Relationship Id="rId12" Type="http://schemas.openxmlformats.org/officeDocument/2006/relationships/hyperlink" Target="consultantplus://offline/ref=F3BC83E840962121AE71F9C06C014027A78448BDB528743C7C313F2A1288F98D79501CD06B5C5DF533C8FB550Ep1e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C83E840962121AE71F8CD7A6D1574A88D4EBBB3247D6176396626108FF6D27C450D88665946EB35D0E7570F1EpBeAM" TargetMode="External"/><Relationship Id="rId11" Type="http://schemas.openxmlformats.org/officeDocument/2006/relationships/hyperlink" Target="consultantplus://offline/ref=F3BC83E840962121AE71F9C06C014027A4854EBBB028743C7C313F2A1288F98D6B5044DC6B5943F430DDAD044B4ABE65C1A12E7030574F8Fp8e2M" TargetMode="External"/><Relationship Id="rId5" Type="http://schemas.openxmlformats.org/officeDocument/2006/relationships/hyperlink" Target="consultantplus://offline/ref=F3BC83E840962121AE71F9C06C014027A68D4DB4B220743C7C313F2A1288F98D6B5044DC6B5943F43DDDAD044B4ABE65C1A12E7030574F8Fp8e2M" TargetMode="External"/><Relationship Id="rId15" Type="http://schemas.openxmlformats.org/officeDocument/2006/relationships/hyperlink" Target="consultantplus://offline/ref=C8BEAAD361FB63A92AA0A2497010DCC350492D322B59EE8ED84F9EAB51CDC863D2B30DF60D938C13476782A8FEDE9ED54BE04D0EC014C9E1ADqAe4M" TargetMode="External"/><Relationship Id="rId10" Type="http://schemas.openxmlformats.org/officeDocument/2006/relationships/hyperlink" Target="consultantplus://offline/ref=F3BC83E840962121AE71F9C06C014027A68D4DB4B220743C7C313F2A1288F98D6B5044DC6B5943F43DDDAD044B4ABE65C1A12E7030574F8Fp8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C83E840962121AE71F9C06C014027A78448B8BD77233E2D64312F1AD8A39D7D1949D8755945EB37D6F8p5eCM" TargetMode="External"/><Relationship Id="rId14" Type="http://schemas.openxmlformats.org/officeDocument/2006/relationships/hyperlink" Target="consultantplus://offline/ref=F3BC83E840962121AE71F9C06C014027A68D4DB4B220743C7C313F2A1288F98D6B5044DC6B5943F43DDDAD044B4ABE65C1A12E7030574F8Fp8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Николаевна</dc:creator>
  <cp:lastModifiedBy>Чернышева Ольга Николаевна</cp:lastModifiedBy>
  <cp:revision>3</cp:revision>
  <dcterms:created xsi:type="dcterms:W3CDTF">2019-06-05T12:30:00Z</dcterms:created>
  <dcterms:modified xsi:type="dcterms:W3CDTF">2019-06-10T15:00:00Z</dcterms:modified>
</cp:coreProperties>
</file>