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ГБОУ Школа №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 xml:space="preserve">656 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имени А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С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Макаренко</w:t>
      </w:r>
    </w:p>
    <w:p>
      <w:pPr>
        <w:pStyle w:val="Обычный"/>
        <w:ind w:firstLine="567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ind w:firstLine="567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ind w:firstLine="567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ind w:firstLine="567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8"/>
          <w:szCs w:val="48"/>
          <w:rtl w:val="0"/>
          <w:lang w:val="ru-RU"/>
        </w:rPr>
        <w:t>Проект «Культурно</w:t>
      </w:r>
      <w:r>
        <w:rPr>
          <w:rFonts w:ascii="Times New Roman" w:hAnsi="Times New Roman"/>
          <w:b w:val="1"/>
          <w:bCs w:val="1"/>
          <w:sz w:val="48"/>
          <w:szCs w:val="4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48"/>
          <w:szCs w:val="48"/>
          <w:rtl w:val="0"/>
          <w:lang w:val="ru-RU"/>
        </w:rPr>
        <w:t>оздоровительный центр для пожилых людей в рамках программы «Активное долголетие»»</w:t>
      </w:r>
      <w:r>
        <w:rPr>
          <w:rFonts w:ascii="Times New Roman" w:hAnsi="Times New Roman"/>
          <w:b w:val="1"/>
          <w:bCs w:val="1"/>
          <w:sz w:val="48"/>
          <w:szCs w:val="48"/>
          <w:rtl w:val="0"/>
          <w:lang w:val="ru-RU"/>
        </w:rPr>
        <w:t>.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Выполнила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: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 xml:space="preserve">Евсикова Александра 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 xml:space="preserve">10 </w:t>
      </w: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кл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.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Руководители проекта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: </w:t>
      </w:r>
    </w:p>
    <w:p>
      <w:pPr>
        <w:pStyle w:val="Обычный"/>
        <w:spacing w:after="0" w:line="240" w:lineRule="auto"/>
        <w:jc w:val="right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Чернявская М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Е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– учитель изо и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 xml:space="preserve"> технологии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>;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Мигалева И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А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– учитель МХК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 xml:space="preserve">, 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ОРКСЭ и музыки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ru-RU"/>
        </w:rPr>
        <w:t>.</w:t>
      </w: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righ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</w:p>
    <w:p>
      <w:pPr>
        <w:pStyle w:val="Обычный"/>
        <w:spacing w:after="0" w:line="240" w:lineRule="auto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 xml:space="preserve">Москва </w:t>
      </w:r>
      <w:r>
        <w:rPr>
          <w:rFonts w:ascii="Times New Roman" w:hAnsi="Times New Roman"/>
          <w:b w:val="1"/>
          <w:bCs w:val="1"/>
          <w:sz w:val="40"/>
          <w:szCs w:val="40"/>
          <w:rtl w:val="0"/>
          <w:lang w:val="ru-RU"/>
        </w:rPr>
        <w:t>2019</w:t>
      </w: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Оглавление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Пояснительная записка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Теоретическая часть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Варианты архитектурного строительства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Практическая часть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Экономическая эффективность проекта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Питание в КОЦ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Живой уголок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Заключение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Список литературы</w:t>
      </w: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Пояснительная записка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Пожилые люди – быстро растущая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демографическая группа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Пожилые люди зачастую не знают своих прав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психологически не готовы себя защитить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обладают информацией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куда обращаться в кризисной ситуации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кто может им помочь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провести досуг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Правительство Москвы вынесло Постановление от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декабря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года </w:t>
      </w:r>
      <w:r>
        <w:rPr>
          <w:rFonts w:ascii="Times New Roman" w:hAnsi="Times New Roman"/>
          <w:sz w:val="28"/>
          <w:szCs w:val="28"/>
          <w:rtl w:val="0"/>
          <w:lang w:val="ru-RU"/>
        </w:rPr>
        <w:t>N 1578-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ПП о реализации в городе Москве проекта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Московское долголетие</w:t>
      </w:r>
      <w:r>
        <w:rPr>
          <w:rFonts w:ascii="Times New Roman" w:hAnsi="Times New Roman"/>
          <w:sz w:val="28"/>
          <w:szCs w:val="28"/>
          <w:rtl w:val="0"/>
          <w:lang w:val="ru-RU"/>
        </w:rPr>
        <w:t>".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целях создания на постоянной основе системы организации активного досуга граждан старшего поколения и иных категорий граждан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расширения форм социальных коммуникаций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дальнейшего повышения жизненной активности указанных категорий граждан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способствующей увеличению продолжительности жизни населения города Москвы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основе всего выше сказанного появилась идея создания КОЦ в нашем районе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Цель проекта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Создание культурно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оздоровительного центра для пожилых людей в нашем районе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 проекта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Осуществление связи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Привлечение к работе центра молодежи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детских организаций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совместные праздники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вечера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.).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Борьба с отрицательными стереотипами отношения к старости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Создание программ центра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способствующих реализации творческих способностей и самовыражению посетителей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Центр должен служить местом дневного времяпрепровождения  пожилых людей 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Знакомство детей с внутренним миром пожилого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Создание для пожилых людей атмосферы уверенности в завтрашнем дне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теплой семейной атмосферы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Обеспечение разнообразных программ по следующим направлениям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культурные ценности и традиции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медицинские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Разнообразное оформление центра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смена выставок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фотоэкспозиций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украшений к праздникам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.)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Традиции центра должны быть основаны на преемственности и связи жителей ближайших районов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секрет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наши дни эта связь ослабла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Ради ее укрепления важно наладить постоянное общение молодежи с пожилыми людьми на основе традиционных форм и неформальных методов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Форумом для встречи поколений станет созданный с этой целью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его работе должны воплотиться традиционные ценности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милосердие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благотворительность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почтительное отношение к старшим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 очень важно привить эти черты детям и юношеству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Теоретическая часть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Актуальность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человек стареет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уходит на пенсию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происходит изменение его жизненного статуса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определенной роли в обществе и семье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неопределенность часто негативно влияет на психологическое состояние пожилых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чувствуют не востребованность  своему опыту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знаниям и таланту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 крайне необходимо общение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ощущение своей полезности и причастности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помочь пожилым людям справиться с этими проблемами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предлагаю создать культурно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оздоровительный центр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будет помогать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поддерживать наших бабушек и дедушек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Историческая справка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1649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Земской собор принимает новый свод законов – Соборное уложение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котором содержится уже значительно большее количество статей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касающихся пенсионного обеспечения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начала </w:t>
      </w:r>
      <w:r>
        <w:rPr>
          <w:rFonts w:ascii="Times New Roman" w:hAnsi="Times New Roman"/>
          <w:sz w:val="28"/>
          <w:szCs w:val="28"/>
          <w:rtl w:val="0"/>
          <w:lang w:val="ru-RU"/>
        </w:rPr>
        <w:t>1920-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 годов разрабатывалась система пенсионного обеспечения граждан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>1927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годах были введены пенсии по старости для работников промышленности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текстильная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тяжелая и транспортная промышленность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государственных служащих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Были введены и законодательно закреплены возраста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мужчин 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Граждане СССР имеют право на материальное обеспечение в старости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в случае болезни и потери трудоспособности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право обеспечивается широким развитием социального страхования рабочих и служащих за счет государства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бесплатной медицинской помощью трудящимся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предоставлением в пользование трудящимся широкой сети курортов»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наши дни льгот для пенсионеров стало больше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льготы на оплату коммунальных услуг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льготы на транспорте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налогооблажение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Москве  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 стартовала программа «Активное долголетие»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школах открываются кружки активного долголетия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Но это не всегда удобно людям по разным причинам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кружки разбросаны по разным школам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Проведя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обнаружила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нашем районе только один центр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занимающийся программой «Активное долголетие»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ГБУ ТЦСО «Бескудниково»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shd w:val="clear" w:color="auto" w:fill="fafafa"/>
          <w:rtl w:val="0"/>
          <w:lang w:val="ru-RU"/>
        </w:rPr>
        <w:t xml:space="preserve">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считаю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создание еще одного единого центра в нашем микрорайоне актуально и людям будет интереснее общаться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Какую же цель преследует создание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Цель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создание проекта КОЦ для поддержания пожилых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дать возможность им обрести уверенность в себе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проявить свои творческие способности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поделиться своими знаниями и опытом с подрастающим поколением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Задачи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район Бескудниково на наличие центров поддержки пожилого населения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Изучить направления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интересны пожилым людям и частоту посещаемости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Определить направления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возможные для реализации в Бескудниково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Составить бизнес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план по созданию КОЦ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Характеристика района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живем в одном из лучших районов города Москвы – Бескудниковском районе Северного Административного округа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 от года наш район преображается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становится уютнее и современнее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Вместо снесенных унылых пятиэтажек строятся высотные комфортабельные дома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расширилось Дмитровское шоссе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построен физкультурно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оздоровительный комплекс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футбольном поле ГБОУ «Школы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656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имени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Макаренко» положен искусственный газон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память о Святославе Федорове разбита аллея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Бесплатная газета округа информирует обо всех новостях и рассказывает о лучших людях 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жизнь не стоит на месте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нужно двигаться дальше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 более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есть о чем поразмышлять и над чем работать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на улицах города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магазине или родном дворе видим мы пожилых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встретившись с взглядами которых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невольно задаешься вопросом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им живется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Грусть читается в глазах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Большинству из них не хватает не только материальных благ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простого человеческого участия в их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часть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казалось бы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задерживая очередь в магазине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пускаются наши бабушки и дедушки в пространные рассуждения о жизни или задают ничего не значащие вопросы соседям по подъезду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мы коротко отвечаем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раздражаемся или молчим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Ведь у нас другой ритм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всегда куда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нибудь спешим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напоминаем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наши старики заслуживают другого отношения к себе со стороны молодых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не на словах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на деле</w:t>
      </w:r>
      <w:r>
        <w:rPr>
          <w:rFonts w:ascii="Times New Roman" w:hAnsi="Times New Roman"/>
          <w:sz w:val="28"/>
          <w:szCs w:val="28"/>
          <w:rtl w:val="0"/>
          <w:lang w:val="ru-RU"/>
        </w:rPr>
        <w:t>!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Наши посетители могут заниматься в разных кружках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рукоделие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народная медицина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компьютерные курсы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предполагается создание творческих коллективов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театральное творчество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самодеятельность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нас будут проходить творческие вечера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вечера отдыха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экскурсии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в КОЦ будет работать психолог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созданы будут группы здоровья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самое главное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мой взгляд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традиции центра будут основаны на преемственности и связи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секрет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наши дни эта связь ослабла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Ради ее укрепления важно наладить постоянное общение молодежи с пожилыми людьми на основе традиционных форм и неформальных методов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Форумом для встреч поколений и станет созданный Центр для пожилых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его работе воплотятся традиционные ценности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милосердие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благотворительность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почтительное отношение к старшим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«Старость – не в радость»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гласит русская народная пословица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как же хочется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вопреки всему старость была в радость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долгих обсуждений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выбора места постройки был определен на территории Бескудниковского 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возле парка «Орленок» и музыкальной школы 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Баха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ближайшее время будут сносить пятиэтажки по программе реновации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у нас будет выделено место для строительства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экология парка не пострадает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Почему именно здесь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Центр окружен дорогами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удобны для подъезда транспорта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данный момент  территория заброшена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данной территории не планируется никаких построек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Данное место имеет очень удобное территориальное расположение для размещения культурно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оздоровительного центра для пожилых людей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данным опроса респондентов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могли иметь в конечном результате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Отличную команду профессиональных и отзывчивых инструкторов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Просторные залы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Бассейн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Гибкое расписание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Зону отдыха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Комнату бабушки 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Просторный актовый зал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Английский язык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Изобразительное искусство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9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Музыка и пение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Программы центра будут делиться на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Постоянные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кружки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ручных умений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просвещений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изучение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истории и национальных традиций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общение с животными в зоне отдыха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иностранных языков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Творческие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создание совместно с детьми творческих коллективов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театральное творчество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самодеятельность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Принципы работы клуба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1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мероприятия центра должны быть доступны для всех пожилых посетителей и желающих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1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Акции для пожилых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многодетных семей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1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Добровольческий принцип участия в работе центра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волонтеры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руководители кружков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учителя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артисты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Принципы разнообразия форм работы</w:t>
      </w:r>
    </w:p>
    <w:p>
      <w:pPr>
        <w:pStyle w:val="Обычный"/>
        <w:numPr>
          <w:ilvl w:val="0"/>
          <w:numId w:val="1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Обеспечение центра разнообразными программами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способствующими удовлетворению творческих запросов посетителей центра всех возрастов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Творческий подход к разработке программ и их осуществлению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Связь с другими организациями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Руководители  центра  должны поддерживать постоянную связь с библиотекой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молодежными и детскими центрами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Культурно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массовые программы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Творческие встречи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вечера отдыха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экскурсии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Просветительно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оздоровительные программы 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Беседы с психологом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группы здоровья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реализации данного проекта был использован аксонометрический метод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left="567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Теоретические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1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Исследовать местные условия под центр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1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Исследовать прилежащий ландшафт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Эмпирические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1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Изучить степень влияния окружающей и социальной среды на здоровье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1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Предложить доступный и недорогой вариант центра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Практические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19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Рассчитать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сколько потребуется средств на создание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0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Создать КОЦ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который будет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экономически выгоден и окупаем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pageBreakBefore w:val="1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Мною был проведен опрос о необходимости создания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Вопросы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Нужен ли вам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вы относитесь к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Устраивает ли вас отношение к пожилым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Пожилой человек важен сейчас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Хотели бы вы посещать КОЦ такого типа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Обычный"/>
        <w:numPr>
          <w:ilvl w:val="0"/>
          <w:numId w:val="22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Уважаете ли вы своих бабушек и дедушек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?</w:t>
      </w:r>
    </w:p>
    <w:p>
      <w:pPr>
        <w:pStyle w:val="Обычный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График опросов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sz w:val="28"/>
          <w:szCs w:val="28"/>
        </w:rPr>
      </w:pPr>
      <w: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line">
                  <wp:posOffset>352424</wp:posOffset>
                </wp:positionV>
                <wp:extent cx="4843780" cy="309689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780" cy="3096896"/>
                          <a:chOff x="0" y="0"/>
                          <a:chExt cx="4843779" cy="3096895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4843780" cy="3096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80" cy="3096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9.0pt;margin-top:27.7pt;width:381.4pt;height:243.9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843780,3096895">
                <w10:wrap type="none" side="bothSides" anchorx="text"/>
                <v:rect id="_x0000_s1027" style="position:absolute;left:0;top:0;width:4843780;height:309689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4843780;height:3096895;">
                  <v:imagedata r:id="rId4" o:title="image.png"/>
                </v:shape>
              </v:group>
            </w:pict>
          </mc:Fallback>
        </mc:AlternateContent>
      </w:r>
    </w:p>
    <w:p>
      <w:pPr>
        <w:pStyle w:val="Обычный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pageBreakBefore w:val="1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Варианты архитектурного строительства </w: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Предположение варианта культурно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оздоровительного центра по проведенному исследованию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меня было две идеи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будет выглядеть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Проведя исследования различных вариантов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опросив  родителей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друзей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одноклассников я пришла к выводу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идея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оптимальный вариант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Вариант №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                                                            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Вариант №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2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Постройка здания                                                     Постройка здания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виде трапеции                                                     в виде прямоугольника</w:t>
      </w:r>
    </w:p>
    <w:p>
      <w:pPr>
        <w:pStyle w:val="Обычный"/>
        <w:tabs>
          <w:tab w:val="left" w:pos="6279"/>
        </w:tabs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результатам опроса большинство проголосовало за вариант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показалось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вариант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слишком помпезный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вот вариант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спокойный и домашний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center"/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Идеи проекта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59264" behindDoc="0" locked="0" layoutInCell="1" allowOverlap="1">
                <wp:simplePos x="0" y="0"/>
                <wp:positionH relativeFrom="column">
                  <wp:posOffset>669289</wp:posOffset>
                </wp:positionH>
                <wp:positionV relativeFrom="line">
                  <wp:posOffset>312420</wp:posOffset>
                </wp:positionV>
                <wp:extent cx="3484246" cy="2313940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246" cy="2313940"/>
                          <a:chOff x="0" y="0"/>
                          <a:chExt cx="3484245" cy="2313939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3484246" cy="231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246" cy="23139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52.7pt;margin-top:24.6pt;width:274.4pt;height:182.2pt;z-index:25165926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484245,2313940">
                <w10:wrap type="through" side="bothSides" anchorx="text"/>
                <v:rect id="_x0000_s1030" style="position:absolute;left:0;top:0;width:3484245;height:231394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3484245;height:2313940;">
                  <v:imagedata r:id="rId5" o:title="image.jpeg"/>
                </v:shape>
              </v:group>
            </w:pict>
          </mc:Fallback>
        </mc:AlternateConten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Постройка здания в виде трапеции</w:t>
      </w: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Постройка здания</w:t>
      </w:r>
      <w:r>
        <w:rPr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виде прямоугольника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60288" behindDoc="0" locked="0" layoutInCell="1" allowOverlap="1">
                <wp:simplePos x="0" y="0"/>
                <wp:positionH relativeFrom="column">
                  <wp:posOffset>1428749</wp:posOffset>
                </wp:positionH>
                <wp:positionV relativeFrom="line">
                  <wp:posOffset>76834</wp:posOffset>
                </wp:positionV>
                <wp:extent cx="3954146" cy="2220596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146" cy="2220596"/>
                          <a:chOff x="0" y="0"/>
                          <a:chExt cx="3954145" cy="2220595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3954146" cy="2220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146" cy="2220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12.5pt;margin-top:6.0pt;width:311.4pt;height:174.9pt;z-index:251660288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954145,2220595">
                <w10:wrap type="through" side="bothSides" anchorx="text"/>
                <v:rect id="_x0000_s1033" style="position:absolute;left:0;top:0;width:3954145;height:222059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0;top:0;width:3954145;height:2220595;">
                  <v:imagedata r:id="rId6" o:title="image.jpeg"/>
                </v:shape>
              </v:group>
            </w:pict>
          </mc:Fallback>
        </mc:AlternateConten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61312" behindDoc="0" locked="0" layoutInCell="1" allowOverlap="1">
                <wp:simplePos x="0" y="0"/>
                <wp:positionH relativeFrom="column">
                  <wp:posOffset>470534</wp:posOffset>
                </wp:positionH>
                <wp:positionV relativeFrom="line">
                  <wp:posOffset>-81914</wp:posOffset>
                </wp:positionV>
                <wp:extent cx="3229611" cy="2338705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611" cy="2338705"/>
                          <a:chOff x="0" y="0"/>
                          <a:chExt cx="3229610" cy="2338704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3229611" cy="233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1" cy="23387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7.0pt;margin-top:-6.4pt;width:254.3pt;height:184.1pt;z-index:251661312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229610,2338705">
                <w10:wrap type="through" side="bothSides" anchorx="text"/>
                <v:rect id="_x0000_s1036" style="position:absolute;left:0;top:0;width:3229610;height:233870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7" type="#_x0000_t75" style="position:absolute;left:0;top:0;width:3229610;height:2338705;">
                  <v:imagedata r:id="rId7" o:title="image.jpeg"/>
                </v:shape>
              </v:group>
            </w:pict>
          </mc:Fallback>
        </mc:AlternateConten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62336" behindDoc="0" locked="0" layoutInCell="1" allowOverlap="1">
                <wp:simplePos x="0" y="0"/>
                <wp:positionH relativeFrom="column">
                  <wp:posOffset>1949449</wp:posOffset>
                </wp:positionH>
                <wp:positionV relativeFrom="line">
                  <wp:posOffset>112394</wp:posOffset>
                </wp:positionV>
                <wp:extent cx="3342641" cy="2406650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641" cy="2406650"/>
                          <a:chOff x="0" y="0"/>
                          <a:chExt cx="3342640" cy="240665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3342641" cy="2406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9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1" cy="2406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153.5pt;margin-top:8.9pt;width:263.2pt;height:189.5pt;z-index:25166233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342640,2406650">
                <w10:wrap type="through" side="bothSides" anchorx="text"/>
                <v:rect id="_x0000_s1039" style="position:absolute;left:0;top:0;width:3342640;height:24066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0" type="#_x0000_t75" style="position:absolute;left:0;top:0;width:3342640;height:2406650;">
                  <v:imagedata r:id="rId8" o:title="image.jpeg"/>
                </v:shape>
              </v:group>
            </w:pict>
          </mc:Fallback>
        </mc:AlternateConten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6336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line">
                  <wp:posOffset>150495</wp:posOffset>
                </wp:positionV>
                <wp:extent cx="3333750" cy="2402205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402205"/>
                          <a:chOff x="0" y="0"/>
                          <a:chExt cx="3333750" cy="2402204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3333750" cy="2402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2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402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3.2pt;margin-top:11.9pt;width:262.5pt;height:189.1pt;z-index:251663360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333750,2402205">
                <w10:wrap type="through" side="bothSides" anchorx="text"/>
                <v:rect id="_x0000_s1042" style="position:absolute;left:0;top:0;width:3333750;height:240220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3" type="#_x0000_t75" style="position:absolute;left:0;top:0;width:3333750;height:2402205;">
                  <v:imagedata r:id="rId9" o:title="image.jpeg"/>
                </v:shape>
              </v:group>
            </w:pict>
          </mc:Fallback>
        </mc:AlternateConten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mc:AlternateContent>
          <mc:Choice Requires="wpg">
            <w:drawing>
              <wp:anchor distT="57467" distB="57467" distL="57467" distR="57467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line">
                  <wp:posOffset>59689</wp:posOffset>
                </wp:positionV>
                <wp:extent cx="4241800" cy="3181986"/>
                <wp:effectExtent l="0" t="0" r="0" b="0"/>
                <wp:wrapThrough wrapText="bothSides" distL="57467" distR="57467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3181986"/>
                          <a:chOff x="0" y="0"/>
                          <a:chExt cx="4241800" cy="3181985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4241800" cy="3181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3181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52.2pt;margin-top:4.7pt;width:334.0pt;height:250.6pt;z-index:25166438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4241800,3181985">
                <w10:wrap type="through" side="bothSides" anchorx="text"/>
                <v:rect id="_x0000_s1045" style="position:absolute;left:0;top:0;width:4241800;height:318198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6" type="#_x0000_t75" style="position:absolute;left:0;top:0;width:4241800;height:3181985;">
                  <v:imagedata r:id="rId10" o:title="image.png"/>
                </v:shape>
              </v:group>
            </w:pict>
          </mc:Fallback>
        </mc:AlternateConten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kern w:val="1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Анализ идей</w:t>
      </w:r>
    </w:p>
    <w:tbl>
      <w:tblPr>
        <w:tblW w:w="877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15"/>
        <w:gridCol w:w="2211"/>
        <w:gridCol w:w="2649"/>
      </w:tblGrid>
      <w:tr>
        <w:tblPrEx>
          <w:shd w:val="clear" w:color="auto" w:fill="ced7e7"/>
        </w:tblPrEx>
        <w:trPr>
          <w:trHeight w:val="1137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Критерии оценки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Идея №</w:t>
            </w:r>
            <w:r>
              <w:rPr>
                <w:rFonts w:ascii="Times New Roman" w:hAnsi="Times New Roman"/>
                <w:b w:val="1"/>
                <w:bCs w:val="1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Идея №</w:t>
            </w:r>
            <w:r>
              <w:rPr>
                <w:rFonts w:ascii="Times New Roman" w:hAnsi="Times New Roman"/>
                <w:b w:val="1"/>
                <w:bCs w:val="1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80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Эксплуатация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</w:t>
            </w:r>
          </w:p>
        </w:tc>
      </w:tr>
      <w:tr>
        <w:tblPrEx>
          <w:shd w:val="clear" w:color="auto" w:fill="ced7e7"/>
        </w:tblPrEx>
        <w:trPr>
          <w:trHeight w:val="680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Доступность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</w:t>
            </w:r>
          </w:p>
        </w:tc>
      </w:tr>
      <w:tr>
        <w:tblPrEx>
          <w:shd w:val="clear" w:color="auto" w:fill="ced7e7"/>
        </w:tblPrEx>
        <w:trPr>
          <w:trHeight w:val="680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Себестоимость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</w:t>
            </w:r>
          </w:p>
        </w:tc>
      </w:tr>
      <w:tr>
        <w:tblPrEx>
          <w:shd w:val="clear" w:color="auto" w:fill="ced7e7"/>
        </w:tblPrEx>
        <w:trPr>
          <w:trHeight w:val="680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Сроки выполнения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</w:p>
        </w:tc>
      </w:tr>
      <w:tr>
        <w:tblPrEx>
          <w:shd w:val="clear" w:color="auto" w:fill="ced7e7"/>
        </w:tblPrEx>
        <w:trPr>
          <w:trHeight w:val="680" w:hRule="atLeast"/>
        </w:trPr>
        <w:tc>
          <w:tcPr>
            <w:tcW w:type="dxa" w:w="39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</w:pPr>
            <w:r>
              <w:rPr>
                <w:rFonts w:ascii="Times New Roman" w:hAnsi="Times New Roman" w:hint="default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Итог</w:t>
            </w: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:</w:t>
            </w:r>
          </w:p>
        </w:tc>
        <w:tc>
          <w:tcPr>
            <w:tcW w:type="dxa" w:w="221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</w:t>
            </w:r>
          </w:p>
        </w:tc>
        <w:tc>
          <w:tcPr>
            <w:tcW w:type="dxa" w:w="26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kern w:val="1"/>
                <w:sz w:val="28"/>
                <w:szCs w:val="28"/>
                <w:shd w:val="nil" w:color="auto" w:fill="auto"/>
                <w:rtl w:val="0"/>
                <w:lang w:val="ru-RU"/>
              </w:rPr>
              <w:t>+++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kern w:val="1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Обычный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Практическая часть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Исследование строительных материалов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Для постройки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Исследовав различные виды стройматериалов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выбрала бетонные блоки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они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2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Увеличивают полезную площадь помещений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счет уменьшения толщины стен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Увеличивают скорость монтажа блоков 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4-5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сравнению со скоростью монтажа кирпича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Происходит значительная экономия строительства раствора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Себестоимость общестроительных работ снижается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30-40%.</w:t>
      </w: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используется облицованный кирпич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Изготавливается по специальной технологии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придает ему массу преимуществ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Его преимущества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Способность к удалению вредных веществ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Обладает уникальной способностью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выведению вредных веществ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ежеминутно поступающих к нам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 окружающей 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Облицовочный кирпич препятствует этому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во время дождей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кирпич самоочищается на фасаде дома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Прочность и устойчивость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Благодаря высокой прочности и малому объему прочности и поразительной устойчивостью к воздействию окружающей 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6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Облицовочный кирпич обычно применяется при возведении новых зданий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так же с успехом может быть использован и в различных реставрационных работах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Его также используют в качестве тротуарной плитки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при возведении фундаментов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Для кровли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Исследовав различные виды стройматериалов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 выбрала металлочерепицу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благодаря его преимуществам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Долговечность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Легкая укладка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Прочность и устойчивость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28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Приемлемая цена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Металлочерепица один из самых долговечных и надежных материалов для кровли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идеально подходит для эксплуатации в любых климатических условиях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Стальной лист металлочерепицы защищен многослойным полимерным покрытием различной цветовой гаммы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Профиль материала повторяет форму идеально уложенной натуральной черепицы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pageBreakBefore w:val="1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Экономическая эффективность проекта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.</w:t>
      </w:r>
    </w:p>
    <w:p>
      <w:pPr>
        <w:pStyle w:val="Обычный"/>
        <w:numPr>
          <w:ilvl w:val="0"/>
          <w:numId w:val="30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Предоставление культурно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оздоровительного центра для пожилых людей муниципального округа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0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Фито бар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Штатное расписание кадрового состава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2869"/>
        <w:gridCol w:w="1913"/>
        <w:gridCol w:w="1915"/>
        <w:gridCol w:w="1955"/>
      </w:tblGrid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Должность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З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П за месяц 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.)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во человек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Итог 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.)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Директор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40000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40000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Секретарь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22000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22000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Охранник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18000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36000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Медик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Продавец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24000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48000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Административно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обслуживающий персонал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45000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Уборщик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13000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26000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8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Администратор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27000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27000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Тренер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25000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8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10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Бухгалтер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26000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85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26000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11</w:t>
            </w:r>
          </w:p>
        </w:tc>
        <w:tc>
          <w:tcPr>
            <w:tcW w:type="dxa" w:w="2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Итог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ind w:firstLine="14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490000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Расчет среднегодовой прибыли культурно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оздоровительного центра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ru-RU"/>
        </w:rPr>
        <w:t>Статья доходов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ru-RU"/>
        </w:rPr>
        <w:t>: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Продажа абонементов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Всего в месяц абонентов – </w:t>
      </w:r>
      <w:r>
        <w:rPr>
          <w:rFonts w:ascii="Times New Roman" w:hAnsi="Times New Roman"/>
          <w:sz w:val="28"/>
          <w:szCs w:val="28"/>
          <w:rtl w:val="0"/>
          <w:lang w:val="ru-RU"/>
        </w:rPr>
        <w:t>2220.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1110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абонементов 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оплата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1080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абонементов – </w:t>
      </w:r>
      <w:r>
        <w:rPr>
          <w:rFonts w:ascii="Times New Roman" w:hAnsi="Times New Roman"/>
          <w:sz w:val="28"/>
          <w:szCs w:val="28"/>
          <w:rtl w:val="0"/>
          <w:lang w:val="ru-RU"/>
        </w:rPr>
        <w:t>50%.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абонементов – бесплатно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Стоимость одного абонемента 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1 300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месяц </w:t>
      </w:r>
      <w:r>
        <w:rPr>
          <w:rFonts w:ascii="Times New Roman" w:hAnsi="Times New Roman"/>
          <w:sz w:val="28"/>
          <w:szCs w:val="28"/>
          <w:rtl w:val="0"/>
          <w:lang w:val="ru-RU"/>
        </w:rPr>
        <w:t>(100%)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Итого выручка от продажи абонементов в месяц 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2 150 000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Предоставление услуг фито бар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Итого выручка фито бар в месяц 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210 000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Ежегодно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28 320 000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Статья расходов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Ежемесячная зарплата персонала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+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отчисления в пенсионный фонд социального страхования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(30%)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НДФЛ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(13%)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равна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643 370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Ежегодно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7 720 440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Коммунальные услуги ежегодно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равны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820 000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рублей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оплата электроэнергии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тепла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водоснабжения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канализация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телефон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Ежегодно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7 720 400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Прочие расходы ежегодно равны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140 000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Расходы ежегодно составляют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19 315 200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Ежегодный налоговые платежи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Составляют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1 988 520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Ежегодная прибыль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Составляет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9 942 600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приблизительным расчетам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КОЦ окупается через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Описание культурно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оздоровительного центра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КОЦ – это центр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представляемый собой двухэтажное здание с одним подъездом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нем располагаются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Помещение для занятий в кружках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Живой уголок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Бассейн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Актовый зал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Фитнес зал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Фито бар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2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Медкабинет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Обычный"/>
        <w:pageBreakBefore w:val="1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Питание в КОЦ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КОЦ организован фито бар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котором посетители за чашечкой чая могут провести время в теплой обстановке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стоимость рассчитана приблизительно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).</w:t>
      </w:r>
    </w:p>
    <w:p>
      <w:pPr>
        <w:pStyle w:val="Обычный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Меню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3826"/>
        <w:gridCol w:w="2393"/>
        <w:gridCol w:w="2433"/>
      </w:tblGrid>
      <w:tr>
        <w:tblPrEx>
          <w:shd w:val="clear" w:color="auto" w:fill="ced7e7"/>
        </w:tblPrEx>
        <w:trPr>
          <w:trHeight w:val="8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Вода питьевая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0,5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Вода питьевая «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Bon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Aqua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газ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.,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негаз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.) 0,5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30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Вода питьевая «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Bon Aqua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VIVA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0,5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Вода минеральная «Архыз»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0,5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Вода «Углическая»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«Липецкий Бювет»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Соки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3826"/>
        <w:gridCol w:w="2393"/>
        <w:gridCol w:w="2433"/>
      </w:tblGrid>
      <w:tr>
        <w:tblPrEx>
          <w:shd w:val="clear" w:color="auto" w:fill="ced7e7"/>
        </w:tblPrEx>
        <w:trPr>
          <w:trHeight w:val="8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Сок березовый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0,5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Сок в ассортименте свежевыжатый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мл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Сок гранатовый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мл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Сок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Rich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0,285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Чай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3826"/>
        <w:gridCol w:w="2393"/>
        <w:gridCol w:w="2433"/>
      </w:tblGrid>
      <w:tr>
        <w:tblPrEx>
          <w:shd w:val="clear" w:color="auto" w:fill="ced7e7"/>
        </w:tblPrEx>
        <w:trPr>
          <w:trHeight w:val="8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636"/>
                <w:tab w:val="center" w:pos="1805"/>
              </w:tabs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Чай «Гринфилд»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пак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Чай «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en-US"/>
              </w:rPr>
              <w:t>Nestea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0,5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л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бут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Продукты серии «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7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дней здорового питания»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3826"/>
        <w:gridCol w:w="2393"/>
        <w:gridCol w:w="2433"/>
      </w:tblGrid>
      <w:tr>
        <w:tblPrEx>
          <w:shd w:val="clear" w:color="auto" w:fill="ced7e7"/>
        </w:tblPrEx>
        <w:trPr>
          <w:trHeight w:val="8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Кофе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обогащенное витаминами и минералами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порция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Кисель ягодный витаминно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минеральный в ассортименете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порция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Каша диетическая быстрого приготовления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порция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35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Кедровые белково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витаминный коктейли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гр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450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Прочее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3826"/>
        <w:gridCol w:w="2393"/>
        <w:gridCol w:w="2433"/>
      </w:tblGrid>
      <w:tr>
        <w:tblPrEx>
          <w:shd w:val="clear" w:color="auto" w:fill="ced7e7"/>
        </w:tblPrEx>
        <w:trPr>
          <w:trHeight w:val="8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Единица измерения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Сливки порционные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10%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/10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гр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Спортивный батончик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30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Батончик питательный «Мюсли» в ассортименте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Шоколад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60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гр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/1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25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38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Шоколад порционный</w:t>
            </w:r>
          </w:p>
        </w:tc>
        <w:tc>
          <w:tcPr>
            <w:tcW w:type="dxa" w:w="2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10 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гр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/1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2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Живой уголок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 сожалению не все пожилые люди могут себе позволить содержать дома животных по разным причинам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Наличие живого уголка дает воспоминание детства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у стариков были кролики и птички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было решено закупить кроликов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канареек и рыбок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стоимость рассчитана приблизительно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Обычный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ind w:firstLine="567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Таблица по расчету расходов на инвентарь и животных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</w:p>
    <w:tbl>
      <w:tblPr>
        <w:tblW w:w="961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17"/>
        <w:gridCol w:w="3011"/>
        <w:gridCol w:w="1913"/>
        <w:gridCol w:w="1915"/>
        <w:gridCol w:w="1955"/>
      </w:tblGrid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Наименование товара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Цена за 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ед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Количество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Сумма в руб</w:t>
            </w:r>
            <w:r>
              <w:rPr>
                <w:rFonts w:ascii="Times New Roman" w:hAnsi="Times New Roman"/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Аквариум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80000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160000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Рыбы 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экзотические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2500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37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92500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Кролики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1000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2000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Канарейки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800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2400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3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Клетки</w:t>
            </w:r>
          </w:p>
        </w:tc>
        <w:tc>
          <w:tcPr>
            <w:tcW w:type="dxa" w:w="19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500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19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1500</w:t>
            </w:r>
            <w:r>
              <w:rPr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ru-RU"/>
              </w:rPr>
              <w:t>руб</w:t>
            </w:r>
            <w:r>
              <w:rPr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pageBreakBefore w:val="1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Заключение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 проект культурно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оздоровительного центра на территории Бескудниковского бульвара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возле парка «Орленок» и Музыкальной школы 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Баха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Были проведены исследования влияния здорового образа жизни на пожилых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был предложен фото бар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Проведено исследования местности под строительство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Были созданы несколько вариантов макетов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Проведен расчет экономической эффективности применяемых строительных материалов для создания КОЦ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Было проведено исследование на безопасность строительных материалов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зачастую строительные материалы  наносят вред здоровью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Вывод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Пожилые люди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каждый пятый из нас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наши бабушки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дедушки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дяди и тети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 поняли всю мудрость и справедливость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всю пронзительную глубину пословицы «жизнь прожить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поле перейти» и готовы поделиться этим с молодым поколением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Исходя из всего вышеперечисленного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строительство КОЦ является самым приемлемым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вариантом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не только будет востребованным для населения нашего района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окупится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будет приносить прибыль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немало важно в кризисные годы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pageBreakBefore w:val="1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Список литературы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СНиПы по строительным материалам</w:t>
      </w:r>
      <w:r>
        <w:rPr>
          <w:rFonts w:ascii="Times New Roman" w:hAnsi="Times New Roman"/>
          <w:sz w:val="28"/>
          <w:szCs w:val="28"/>
          <w:rtl w:val="0"/>
          <w:lang w:val="ru-RU"/>
        </w:rPr>
        <w:t>, 2015-2019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Справочник по черчению Чекмарев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Осипов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rtl w:val="0"/>
          <w:lang w:val="en-US"/>
        </w:rPr>
        <w:t>Acamedia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2015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«Архитектура всех времен» Быков 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Погодин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., 2006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«Книга настоящего архитектора» Лукьянов 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Жуков 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., 2017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«Мир архитектуры» Гутнов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Fonts w:ascii="Times New Roman" w:hAnsi="Times New Roman"/>
          <w:sz w:val="28"/>
          <w:szCs w:val="28"/>
          <w:rtl w:val="0"/>
          <w:lang w:val="ru-RU"/>
        </w:rPr>
        <w:t>., 2015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«Основы понимания архитектуры» Ильин 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., 2016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бычный"/>
        <w:numPr>
          <w:ilvl w:val="0"/>
          <w:numId w:val="34"/>
        </w:numPr>
        <w:bidi w:val="0"/>
        <w:ind w:right="0"/>
        <w:jc w:val="both"/>
        <w:rPr>
          <w:rFonts w:ascii="Times New Roman" w:hAnsi="Times New Roman" w:hint="default"/>
          <w:outline w:val="0"/>
          <w:color w:val="1a1a1a"/>
          <w:sz w:val="28"/>
          <w:szCs w:val="28"/>
          <w:rtl w:val="0"/>
          <w:lang w:val="ru-RU"/>
          <w14:textFill>
            <w14:solidFill>
              <w14:srgbClr w14:val="1A1A1A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Иванова С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.,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Киреев Ю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.,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Киреева К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История развития пенсионного обеспечения в России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Казань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Бук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 xml:space="preserve">, 2016,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hAnsi="Times New Roman"/>
          <w:outline w:val="0"/>
          <w:color w:val="000000"/>
          <w:sz w:val="28"/>
          <w:szCs w:val="28"/>
          <w:rtl w:val="0"/>
          <w:lang w:val="ru-RU"/>
          <w14:textFill>
            <w14:solidFill>
              <w14:srgbClr w14:val="000000"/>
            </w14:solidFill>
          </w14:textFill>
        </w:rPr>
        <w:t>.84-87.</w:t>
      </w:r>
    </w:p>
    <w:p>
      <w:pPr>
        <w:pStyle w:val="Обычный"/>
        <w:numPr>
          <w:ilvl w:val="0"/>
          <w:numId w:val="3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outline w:val="0"/>
          <w:color w:val="1a1a1a"/>
          <w:sz w:val="28"/>
          <w:szCs w:val="28"/>
          <w:rtl w:val="0"/>
          <w:lang w:val="ru-RU"/>
          <w14:textFill>
            <w14:solidFill>
              <w14:srgbClr w14:val="1A1A1A"/>
            </w14:solidFill>
          </w14:textFill>
        </w:rPr>
      </w:pP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Лукьянов А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Н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.,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Печерская Анна Николаевна Живой уголок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Издательство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Дрофа Плюс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, 2010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г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Серия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Моя книжная полка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.</w:t>
      </w:r>
    </w:p>
    <w:p>
      <w:pPr>
        <w:pStyle w:val="Обычный"/>
        <w:numPr>
          <w:ilvl w:val="0"/>
          <w:numId w:val="3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outline w:val="0"/>
          <w:color w:val="1a1a1a"/>
          <w:sz w:val="28"/>
          <w:szCs w:val="28"/>
          <w:rtl w:val="0"/>
          <w:lang w:val="ru-RU"/>
          <w14:textFill>
            <w14:solidFill>
              <w14:srgbClr w14:val="1A1A1A"/>
            </w14:solidFill>
          </w14:textFill>
        </w:rPr>
      </w:pP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Сайт мэра и правительства Москвы 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en-US"/>
          <w14:textFill>
            <w14:solidFill>
              <w14:srgbClr w14:val="1A1A1A"/>
            </w14:solidFill>
          </w14:textFill>
        </w:rPr>
        <w:t>mos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.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en-US"/>
          <w14:textFill>
            <w14:solidFill>
              <w14:srgbClr w14:val="1A1A1A"/>
            </w14:solidFill>
          </w14:textFill>
        </w:rPr>
        <w:t>ru</w:t>
      </w:r>
    </w:p>
    <w:p>
      <w:pPr>
        <w:pStyle w:val="Обычный"/>
        <w:numPr>
          <w:ilvl w:val="0"/>
          <w:numId w:val="34"/>
        </w:numPr>
        <w:spacing w:after="0" w:line="360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 xml:space="preserve"> Сайт района 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shd w:val="clear" w:color="auto" w:fill="ffffff"/>
          <w:rtl w:val="0"/>
          <w:lang w:val="ru-RU"/>
          <w14:textFill>
            <w14:solidFill>
              <w14:srgbClr w14:val="1A1A1A"/>
            </w14:solidFill>
          </w14:textFill>
        </w:rPr>
        <w:t>beskudnikovo.mos.ru</w:t>
      </w:r>
    </w:p>
    <w:p>
      <w:pPr>
        <w:pStyle w:val="Обычный"/>
        <w:numPr>
          <w:ilvl w:val="0"/>
          <w:numId w:val="36"/>
        </w:numPr>
        <w:bidi w:val="0"/>
        <w:spacing w:after="0" w:line="360" w:lineRule="auto"/>
        <w:ind w:right="0"/>
        <w:jc w:val="both"/>
        <w:rPr>
          <w:rFonts w:ascii="Times New Roman" w:hAnsi="Times New Roman"/>
          <w:rtl w:val="0"/>
          <w:lang w:val="ru-RU"/>
        </w:rPr>
      </w:pPr>
      <w:r>
        <w:rPr>
          <w:rFonts w:ascii="Calibri" w:hAnsi="Calibri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2.1.2.3358-16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Санитарно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эпидемиологические требования к размещению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устройству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оборудованию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содержанию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санитарно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гигиеническому и противоэпидемическому режиму работы организаций социального обслуживания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sectPr>
      <w:headerReference w:type="default" r:id="rId11"/>
      <w:footerReference w:type="default" r:id="rId12"/>
      <w:pgSz w:w="11900" w:h="16840" w:orient="portrait"/>
      <w:pgMar w:top="1134" w:right="850" w:bottom="1134" w:left="170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7"/>
  </w:abstractNum>
  <w:abstractNum w:abstractNumId="13">
    <w:multiLevelType w:val="hybridMultilevel"/>
    <w:styleLink w:val="Imported Style 7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d Style 9"/>
  </w:abstractNum>
  <w:abstractNum w:abstractNumId="17">
    <w:multiLevelType w:val="hybridMultilevel"/>
    <w:styleLink w:val="Imported Style 9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ed Style 10"/>
  </w:abstractNum>
  <w:abstractNum w:abstractNumId="19">
    <w:multiLevelType w:val="hybridMultilevel"/>
    <w:styleLink w:val="Imported Style 10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ed Style 11"/>
  </w:abstractNum>
  <w:abstractNum w:abstractNumId="21">
    <w:multiLevelType w:val="hybridMultilevel"/>
    <w:styleLink w:val="Imported Style 11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ed Style 12"/>
  </w:abstractNum>
  <w:abstractNum w:abstractNumId="23">
    <w:multiLevelType w:val="hybridMultilevel"/>
    <w:styleLink w:val="Imported Style 12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d Style 13"/>
  </w:abstractNum>
  <w:abstractNum w:abstractNumId="25">
    <w:multiLevelType w:val="hybridMultilevel"/>
    <w:styleLink w:val="Imported Style 13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d Style 14"/>
  </w:abstractNum>
  <w:abstractNum w:abstractNumId="27">
    <w:multiLevelType w:val="hybridMultilevel"/>
    <w:styleLink w:val="Imported Style 14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Imported Style 15"/>
  </w:abstractNum>
  <w:abstractNum w:abstractNumId="29">
    <w:multiLevelType w:val="hybridMultilevel"/>
    <w:styleLink w:val="Imported Style 15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Imported Style 16"/>
  </w:abstractNum>
  <w:abstractNum w:abstractNumId="31">
    <w:multiLevelType w:val="hybridMultilevel"/>
    <w:styleLink w:val="Imported Style 16"/>
    <w:lvl w:ilvl="0">
      <w:start w:val="1"/>
      <w:numFmt w:val="decimal"/>
      <w:suff w:val="tab"/>
      <w:lvlText w:val="%1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1287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a1a1a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7"/>
  </w:num>
  <w:num w:numId="19">
    <w:abstractNumId w:val="16"/>
  </w:num>
  <w:num w:numId="20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9"/>
  </w:num>
  <w:num w:numId="22">
    <w:abstractNumId w:val="18"/>
  </w:num>
  <w:num w:numId="23">
    <w:abstractNumId w:val="21"/>
  </w:num>
  <w:num w:numId="24">
    <w:abstractNumId w:val="20"/>
  </w:num>
  <w:num w:numId="25">
    <w:abstractNumId w:val="23"/>
  </w:num>
  <w:num w:numId="26">
    <w:abstractNumId w:val="22"/>
  </w:num>
  <w:num w:numId="27">
    <w:abstractNumId w:val="25"/>
  </w:num>
  <w:num w:numId="28">
    <w:abstractNumId w:val="24"/>
  </w:num>
  <w:num w:numId="29">
    <w:abstractNumId w:val="27"/>
  </w:num>
  <w:num w:numId="30">
    <w:abstractNumId w:val="26"/>
  </w:num>
  <w:num w:numId="31">
    <w:abstractNumId w:val="29"/>
  </w:num>
  <w:num w:numId="32">
    <w:abstractNumId w:val="28"/>
  </w:num>
  <w:num w:numId="33">
    <w:abstractNumId w:val="31"/>
  </w:num>
  <w:num w:numId="34">
    <w:abstractNumId w:val="30"/>
  </w:num>
  <w:num w:numId="35">
    <w:abstractNumId w:val="30"/>
    <w:lvlOverride w:ilvl="0">
      <w:lvl w:ilvl="0">
        <w:start w:val="1"/>
        <w:numFmt w:val="decimal"/>
        <w:suff w:val="tab"/>
        <w:lvlText w:val="%1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1281" w:hanging="35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0"/>
    <w:lvlOverride w:ilvl="0">
      <w:lvl w:ilvl="0">
        <w:start w:val="1"/>
        <w:numFmt w:val="decimal"/>
        <w:suff w:val="tab"/>
        <w:lvlText w:val="%1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1287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1a1a1a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10"/>
      </w:numPr>
    </w:pPr>
  </w:style>
  <w:style w:type="numbering" w:styleId="Imported Style 6">
    <w:name w:val="Imported Style 6"/>
    <w:pPr>
      <w:numPr>
        <w:numId w:val="12"/>
      </w:numPr>
    </w:pPr>
  </w:style>
  <w:style w:type="numbering" w:styleId="Imported Style 7">
    <w:name w:val="Imported Style 7"/>
    <w:pPr>
      <w:numPr>
        <w:numId w:val="14"/>
      </w:numPr>
    </w:pPr>
  </w:style>
  <w:style w:type="numbering" w:styleId="Imported Style 8">
    <w:name w:val="Imported Style 8"/>
    <w:pPr>
      <w:numPr>
        <w:numId w:val="16"/>
      </w:numPr>
    </w:pPr>
  </w:style>
  <w:style w:type="numbering" w:styleId="Imported Style 9">
    <w:name w:val="Imported Style 9"/>
    <w:pPr>
      <w:numPr>
        <w:numId w:val="18"/>
      </w:numPr>
    </w:pPr>
  </w:style>
  <w:style w:type="numbering" w:styleId="Imported Style 10">
    <w:name w:val="Imported Style 10"/>
    <w:pPr>
      <w:numPr>
        <w:numId w:val="21"/>
      </w:numPr>
    </w:pPr>
  </w:style>
  <w:style w:type="numbering" w:styleId="Imported Style 11">
    <w:name w:val="Imported Style 11"/>
    <w:pPr>
      <w:numPr>
        <w:numId w:val="23"/>
      </w:numPr>
    </w:pPr>
  </w:style>
  <w:style w:type="numbering" w:styleId="Imported Style 12">
    <w:name w:val="Imported Style 12"/>
    <w:pPr>
      <w:numPr>
        <w:numId w:val="25"/>
      </w:numPr>
    </w:pPr>
  </w:style>
  <w:style w:type="numbering" w:styleId="Imported Style 13">
    <w:name w:val="Imported Style 13"/>
    <w:pPr>
      <w:numPr>
        <w:numId w:val="27"/>
      </w:numPr>
    </w:pPr>
  </w:style>
  <w:style w:type="numbering" w:styleId="Imported Style 14">
    <w:name w:val="Imported Style 14"/>
    <w:pPr>
      <w:numPr>
        <w:numId w:val="29"/>
      </w:numPr>
    </w:pPr>
  </w:style>
  <w:style w:type="numbering" w:styleId="Imported Style 15">
    <w:name w:val="Imported Style 15"/>
    <w:pPr>
      <w:numPr>
        <w:numId w:val="31"/>
      </w:numPr>
    </w:pPr>
  </w:style>
  <w:style w:type="numbering" w:styleId="Imported Style 16">
    <w:name w:val="Imported Style 16"/>
    <w:pPr>
      <w:numPr>
        <w:numId w:val="3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2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