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CC" w:rsidRPr="00294FD1" w:rsidRDefault="003B0E52" w:rsidP="003B0E52">
      <w:pPr>
        <w:spacing w:after="0"/>
        <w:jc w:val="center"/>
        <w:rPr>
          <w:rFonts w:ascii="PF DinDisplay Pro" w:hAnsi="PF DinDisplay Pro" w:cs="Times New Roman"/>
          <w:b/>
        </w:rPr>
      </w:pPr>
      <w:r w:rsidRPr="003B0E52">
        <w:rPr>
          <w:rFonts w:ascii="PF DinDisplay Pro" w:hAnsi="PF DinDisplay Pro" w:cs="Times New Roman"/>
          <w:b/>
        </w:rPr>
        <w:t>СПИСОК ОРГАНИЗАЦИЙ ДЛЯ ПРОХОЖДЕНИЯ ПРАКТИКИ ОБУЧАЮЩИХСЯ ПО НАПРАВЛЕНИЮ</w:t>
      </w:r>
      <w:r w:rsidR="002B628B">
        <w:rPr>
          <w:rFonts w:ascii="PF DinDisplay Pro" w:hAnsi="PF DinDisplay Pro" w:cs="Times New Roman"/>
          <w:b/>
        </w:rPr>
        <w:t xml:space="preserve"> ПОДГОТОВКИ </w:t>
      </w:r>
      <w:r>
        <w:rPr>
          <w:rFonts w:ascii="PF DinDisplay Pro" w:hAnsi="PF DinDisplay Pro" w:cs="Times New Roman"/>
          <w:b/>
        </w:rPr>
        <w:t>38.03.04 «</w:t>
      </w:r>
      <w:r w:rsidRPr="003B0E52">
        <w:rPr>
          <w:rFonts w:ascii="PF DinDisplay Pro" w:hAnsi="PF DinDisplay Pro" w:cs="Times New Roman"/>
          <w:b/>
        </w:rPr>
        <w:t>ГОСУДАРСТВЕ</w:t>
      </w:r>
      <w:r>
        <w:rPr>
          <w:rFonts w:ascii="PF DinDisplay Pro" w:hAnsi="PF DinDisplay Pro" w:cs="Times New Roman"/>
          <w:b/>
        </w:rPr>
        <w:t>ННОЕ И МУНИЦИПАЛЬНОЕ УПРАВЛЕНИЕ»</w:t>
      </w:r>
      <w:r w:rsidRPr="003B0E52">
        <w:rPr>
          <w:rFonts w:ascii="PF DinDisplay Pro" w:hAnsi="PF DinDisplay Pro" w:cs="Times New Roman"/>
          <w:b/>
        </w:rPr>
        <w:t xml:space="preserve"> </w:t>
      </w:r>
    </w:p>
    <w:tbl>
      <w:tblPr>
        <w:tblStyle w:val="a3"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4536"/>
        <w:gridCol w:w="4077"/>
      </w:tblGrid>
      <w:tr w:rsidR="000137B9" w:rsidRPr="00294FD1" w:rsidTr="00F3358C">
        <w:trPr>
          <w:trHeight w:val="472"/>
          <w:jc w:val="center"/>
        </w:trPr>
        <w:tc>
          <w:tcPr>
            <w:tcW w:w="960" w:type="dxa"/>
            <w:shd w:val="clear" w:color="auto" w:fill="00FFFF"/>
            <w:vAlign w:val="center"/>
          </w:tcPr>
          <w:p w:rsidR="000137B9" w:rsidRPr="00D119DD" w:rsidRDefault="000137B9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>
              <w:rPr>
                <w:rFonts w:ascii="PF DinDisplay Pro" w:hAnsi="PF DinDisplay Pro" w:cs="Times New Roman"/>
                <w:b/>
              </w:rPr>
              <w:t>№</w:t>
            </w:r>
          </w:p>
        </w:tc>
        <w:tc>
          <w:tcPr>
            <w:tcW w:w="4536" w:type="dxa"/>
            <w:shd w:val="clear" w:color="auto" w:fill="00FFFF"/>
            <w:vAlign w:val="center"/>
          </w:tcPr>
          <w:p w:rsidR="000137B9" w:rsidRPr="00294FD1" w:rsidRDefault="00F3358C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>
              <w:rPr>
                <w:rFonts w:ascii="PF DinDisplay Pro" w:hAnsi="PF DinDisplay Pro" w:cs="Times New Roman"/>
                <w:b/>
              </w:rPr>
              <w:t>Наименование организации</w:t>
            </w:r>
          </w:p>
        </w:tc>
        <w:tc>
          <w:tcPr>
            <w:tcW w:w="4077" w:type="dxa"/>
            <w:shd w:val="clear" w:color="auto" w:fill="00FFFF"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 w:rsidRPr="00294FD1">
              <w:rPr>
                <w:rFonts w:ascii="PF DinDisplay Pro" w:hAnsi="PF DinDisplay Pro" w:cs="Times New Roman"/>
                <w:b/>
              </w:rPr>
              <w:t>Примечание</w:t>
            </w:r>
          </w:p>
        </w:tc>
      </w:tr>
      <w:tr w:rsidR="000137B9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0137B9" w:rsidRPr="00D119DD" w:rsidRDefault="000137B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0137B9" w:rsidRPr="00294FD1" w:rsidRDefault="00F3358C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  <w:bookmarkStart w:id="0" w:name="_GoBack"/>
            <w:bookmarkEnd w:id="0"/>
          </w:p>
        </w:tc>
        <w:tc>
          <w:tcPr>
            <w:tcW w:w="4077" w:type="dxa"/>
            <w:vAlign w:val="center"/>
          </w:tcPr>
          <w:p w:rsidR="000137B9" w:rsidRDefault="000137B9" w:rsidP="003E17B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3358C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F3358C" w:rsidRPr="00D119DD" w:rsidRDefault="00F3358C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F3358C" w:rsidRDefault="00F3358C" w:rsidP="00D119DD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ГБУ города Москвы «Многофункциональные центры предоставления государственных услуг города Москвы»</w:t>
            </w:r>
          </w:p>
        </w:tc>
        <w:tc>
          <w:tcPr>
            <w:tcW w:w="4077" w:type="dxa"/>
            <w:vAlign w:val="center"/>
          </w:tcPr>
          <w:p w:rsidR="00F3358C" w:rsidRDefault="00F3358C" w:rsidP="003E17B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076929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076929" w:rsidRPr="00D119DD" w:rsidRDefault="0007692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076929" w:rsidRPr="007275E4" w:rsidRDefault="00076929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Главное контрольное управление города Москвы</w:t>
            </w:r>
          </w:p>
        </w:tc>
        <w:tc>
          <w:tcPr>
            <w:tcW w:w="4077" w:type="dxa"/>
            <w:vAlign w:val="center"/>
          </w:tcPr>
          <w:p w:rsidR="00076929" w:rsidRDefault="00076929" w:rsidP="003E17B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0137B9" w:rsidRPr="00294FD1" w:rsidTr="00F3358C">
        <w:trPr>
          <w:trHeight w:val="264"/>
          <w:jc w:val="center"/>
        </w:trPr>
        <w:tc>
          <w:tcPr>
            <w:tcW w:w="960" w:type="dxa"/>
            <w:vMerge w:val="restart"/>
            <w:vAlign w:val="center"/>
          </w:tcPr>
          <w:p w:rsidR="000137B9" w:rsidRPr="00D119DD" w:rsidRDefault="000137B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Государственная жилищная инспекция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0137B9" w:rsidRPr="00294FD1" w:rsidRDefault="000137B9" w:rsidP="003E17B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«Экспертный центр»</w:t>
            </w:r>
          </w:p>
        </w:tc>
      </w:tr>
      <w:tr w:rsidR="000137B9" w:rsidRPr="00294FD1" w:rsidTr="00F3358C">
        <w:trPr>
          <w:trHeight w:val="898"/>
          <w:jc w:val="center"/>
        </w:trPr>
        <w:tc>
          <w:tcPr>
            <w:tcW w:w="960" w:type="dxa"/>
            <w:vMerge/>
            <w:vAlign w:val="center"/>
          </w:tcPr>
          <w:p w:rsidR="000137B9" w:rsidRPr="00D119DD" w:rsidRDefault="000137B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0137B9" w:rsidRPr="00294FD1" w:rsidTr="00F3358C">
        <w:trPr>
          <w:jc w:val="center"/>
        </w:trPr>
        <w:tc>
          <w:tcPr>
            <w:tcW w:w="960" w:type="dxa"/>
            <w:vAlign w:val="center"/>
          </w:tcPr>
          <w:p w:rsidR="000137B9" w:rsidRPr="00D119DD" w:rsidRDefault="000137B9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0137B9" w:rsidRPr="00294FD1" w:rsidRDefault="000137B9" w:rsidP="00A97CFF">
            <w:pPr>
              <w:ind w:hanging="284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Государственная инспекция по</w:t>
            </w:r>
            <w:r>
              <w:rPr>
                <w:rFonts w:ascii="Times New Roman" w:hAnsi="Times New Roman" w:cs="Times New Roman"/>
              </w:rPr>
              <w:t> </w:t>
            </w:r>
            <w:r w:rsidRPr="00294FD1">
              <w:rPr>
                <w:rFonts w:ascii="PF DinDisplay Pro" w:hAnsi="PF DinDisplay Pro"/>
              </w:rPr>
              <w:t>контролю за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PF DinDisplay Pro" w:hAnsi="PF DinDisplay Pro"/>
              </w:rPr>
              <w:t xml:space="preserve">использованием </w:t>
            </w:r>
            <w:r w:rsidRPr="00294FD1">
              <w:rPr>
                <w:rFonts w:ascii="PF DinDisplay Pro" w:hAnsi="PF DinDisplay Pro"/>
              </w:rPr>
              <w:t>объектов недвижимости</w:t>
            </w:r>
            <w:r w:rsidRPr="00A97CFF">
              <w:rPr>
                <w:rFonts w:ascii="PF DinDisplay Pro" w:hAnsi="PF DinDisplay Pro"/>
              </w:rPr>
              <w:t xml:space="preserve"> </w:t>
            </w:r>
            <w:r w:rsidRPr="00294FD1">
              <w:rPr>
                <w:rFonts w:ascii="PF DinDisplay Pro" w:hAnsi="PF DinDisplay Pro"/>
              </w:rPr>
              <w:t>города Москвы</w:t>
            </w:r>
          </w:p>
        </w:tc>
        <w:tc>
          <w:tcPr>
            <w:tcW w:w="4077" w:type="dxa"/>
            <w:vAlign w:val="center"/>
          </w:tcPr>
          <w:p w:rsidR="000137B9" w:rsidRPr="00294FD1" w:rsidRDefault="000137B9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85288E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85288E" w:rsidRPr="00D119DD" w:rsidRDefault="0085288E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85288E" w:rsidRDefault="0085288E" w:rsidP="008B3843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 w:rsidRPr="00E624F2">
              <w:rPr>
                <w:rFonts w:ascii="PF DinDisplay Pro" w:hAnsi="PF DinDisplay Pro" w:cs="Times New Roman"/>
                <w:color w:val="000000"/>
              </w:rPr>
              <w:t>города Москвы</w:t>
            </w:r>
            <w:r w:rsidRPr="007275E4">
              <w:rPr>
                <w:rFonts w:ascii="PF DinDisplay Pro" w:hAnsi="PF DinDisplay Pro" w:cs="Times New Roman"/>
                <w:color w:val="000000"/>
              </w:rPr>
              <w:t xml:space="preserve"> по конкурентной политике</w:t>
            </w:r>
          </w:p>
        </w:tc>
        <w:tc>
          <w:tcPr>
            <w:tcW w:w="4077" w:type="dxa"/>
            <w:vAlign w:val="center"/>
          </w:tcPr>
          <w:p w:rsidR="0085288E" w:rsidRDefault="0085288E" w:rsidP="008B3843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«Сервисный центр 44»</w:t>
            </w: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040B6" w:rsidRPr="007275E4" w:rsidRDefault="00D040B6" w:rsidP="008B3843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 городского имущества города Москвы</w:t>
            </w:r>
          </w:p>
        </w:tc>
        <w:tc>
          <w:tcPr>
            <w:tcW w:w="4077" w:type="dxa"/>
            <w:vAlign w:val="center"/>
          </w:tcPr>
          <w:p w:rsidR="00D040B6" w:rsidRDefault="00D040B6" w:rsidP="008B3843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1864FE" w:rsidRDefault="00D040B6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</w:t>
            </w:r>
            <w:r w:rsidRPr="00E56137">
              <w:rPr>
                <w:rFonts w:ascii="PF DinDisplay Pro" w:hAnsi="PF DinDisplay Pro" w:cs="Times New Roman"/>
                <w:color w:val="000000"/>
              </w:rPr>
              <w:t xml:space="preserve"> градостроительной политики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Pr="000C2C77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ГУП «</w:t>
            </w:r>
            <w:proofErr w:type="spellStart"/>
            <w:r>
              <w:rPr>
                <w:rFonts w:ascii="PF DinDisplay Pro" w:hAnsi="PF DinDisplay Pro"/>
              </w:rPr>
              <w:t>МосжилНИИпроект</w:t>
            </w:r>
            <w:proofErr w:type="spellEnd"/>
            <w:r>
              <w:rPr>
                <w:rFonts w:ascii="PF DinDisplay Pro" w:hAnsi="PF DinDisplay Pro"/>
              </w:rPr>
              <w:t>»</w:t>
            </w: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0C2C77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0C2C77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Align w:val="center"/>
          </w:tcPr>
          <w:p w:rsidR="00D040B6" w:rsidRPr="007275E4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жилищно</w:t>
            </w:r>
            <w:r>
              <w:rPr>
                <w:rFonts w:ascii="PF DinDisplay Pro" w:hAnsi="PF DinDisplay Pro" w:cs="Times New Roman"/>
              </w:rPr>
              <w:t>-коммунального хозяйства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D040B6" w:rsidRPr="007275E4" w:rsidRDefault="00D040B6" w:rsidP="00513CE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ГКУ «Центр реформы в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ЖКХ», ГБУ «Жилищник Алексеевского района»,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«Жилищник Алтуфьевского района»,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 «Жилищник Красносельского района»,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«Жилищник Останкинского района», ГБУ «Жилищник Пресненского района»,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proofErr w:type="spellStart"/>
            <w:r>
              <w:rPr>
                <w:rFonts w:ascii="PF DinDisplay Pro" w:hAnsi="PF DinDisplay Pro"/>
              </w:rPr>
              <w:t>Жилищник</w:t>
            </w:r>
            <w:proofErr w:type="spellEnd"/>
            <w:r>
              <w:rPr>
                <w:rFonts w:ascii="PF DinDisplay Pro" w:hAnsi="PF DinDisplay Pro"/>
              </w:rPr>
              <w:t xml:space="preserve"> района Дорогомилово»,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proofErr w:type="spellStart"/>
            <w:r>
              <w:rPr>
                <w:rFonts w:ascii="PF DinDisplay Pro" w:hAnsi="PF DinDisplay Pro"/>
              </w:rPr>
              <w:t>Жилищник</w:t>
            </w:r>
            <w:proofErr w:type="spellEnd"/>
            <w:r>
              <w:rPr>
                <w:rFonts w:ascii="PF DinDisplay Pro" w:hAnsi="PF DinDisplay Pro"/>
              </w:rPr>
              <w:t xml:space="preserve"> района Измайлово», ГБУ «</w:t>
            </w:r>
            <w:proofErr w:type="spellStart"/>
            <w:r w:rsidRPr="00313672">
              <w:rPr>
                <w:rFonts w:ascii="PF DinDisplay Pro" w:hAnsi="PF DinDisplay Pro"/>
              </w:rPr>
              <w:t>Жилищ</w:t>
            </w:r>
            <w:r>
              <w:rPr>
                <w:rFonts w:ascii="PF DinDisplay Pro" w:hAnsi="PF DinDisplay Pro"/>
              </w:rPr>
              <w:t>ник</w:t>
            </w:r>
            <w:proofErr w:type="spellEnd"/>
            <w:r>
              <w:rPr>
                <w:rFonts w:ascii="PF DinDisplay Pro" w:hAnsi="PF DinDisplay Pro"/>
              </w:rPr>
              <w:t xml:space="preserve"> района Москворечье-</w:t>
            </w:r>
            <w:proofErr w:type="spellStart"/>
            <w:r>
              <w:rPr>
                <w:rFonts w:ascii="PF DinDisplay Pro" w:hAnsi="PF DinDisplay Pro"/>
              </w:rPr>
              <w:t>Сабурово</w:t>
            </w:r>
            <w:proofErr w:type="spellEnd"/>
            <w:r>
              <w:rPr>
                <w:rFonts w:ascii="PF DinDisplay Pro" w:hAnsi="PF DinDisplay Pro"/>
              </w:rPr>
              <w:t>», ГБУ «</w:t>
            </w:r>
            <w:proofErr w:type="spellStart"/>
            <w:r>
              <w:rPr>
                <w:rFonts w:ascii="PF DinDisplay Pro" w:hAnsi="PF DinDisplay Pro"/>
              </w:rPr>
              <w:t>Жилищник</w:t>
            </w:r>
            <w:proofErr w:type="spellEnd"/>
            <w:r>
              <w:rPr>
                <w:rFonts w:ascii="PF DinDisplay Pro" w:hAnsi="PF DinDisplay Pro"/>
              </w:rPr>
              <w:t xml:space="preserve"> района Новогиреево»,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proofErr w:type="spellStart"/>
            <w:r>
              <w:rPr>
                <w:rFonts w:ascii="PF DinDisplay Pro" w:hAnsi="PF DinDisplay Pro"/>
              </w:rPr>
              <w:t>Жилищник</w:t>
            </w:r>
            <w:proofErr w:type="spellEnd"/>
            <w:r>
              <w:rPr>
                <w:rFonts w:ascii="PF DinDisplay Pro" w:hAnsi="PF DinDisplay Pro"/>
              </w:rPr>
              <w:t xml:space="preserve"> района Новокосино»,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 «Жилищник района Сокольники»,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r w:rsidRPr="00313672">
              <w:rPr>
                <w:rFonts w:ascii="PF DinDisplay Pro" w:hAnsi="PF DinDisplay Pro"/>
              </w:rPr>
              <w:t>Жилищник ра</w:t>
            </w:r>
            <w:r>
              <w:rPr>
                <w:rFonts w:ascii="PF DinDisplay Pro" w:hAnsi="PF DinDisplay Pro"/>
              </w:rPr>
              <w:t>йона Солнцево», ГБУ «Жилищник района Тверской»,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 «Жилищник района Теплый Стан», ГБУ «</w:t>
            </w:r>
            <w:r w:rsidRPr="004D5DCA">
              <w:rPr>
                <w:rFonts w:ascii="PF DinDisplay Pro" w:hAnsi="PF DinDisplay Pro"/>
              </w:rPr>
              <w:t>Ж</w:t>
            </w:r>
            <w:r>
              <w:rPr>
                <w:rFonts w:ascii="PF DinDisplay Pro" w:hAnsi="PF DinDisplay Pro"/>
              </w:rPr>
              <w:t>илищник района Косино-Ухтомский», ГБУ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«</w:t>
            </w:r>
            <w:r w:rsidRPr="004D5DCA">
              <w:rPr>
                <w:rFonts w:ascii="PF DinDisplay Pro" w:hAnsi="PF DinDisplay Pro"/>
              </w:rPr>
              <w:t>Жилищник р</w:t>
            </w:r>
            <w:r>
              <w:rPr>
                <w:rFonts w:ascii="PF DinDisplay Pro" w:hAnsi="PF DinDisplay Pro"/>
              </w:rPr>
              <w:t>айона Орехово-Борисово Северное», ГКУ «Инженерная служба района «Рязанский», ГКУ «</w:t>
            </w:r>
            <w:r w:rsidRPr="00A24911">
              <w:rPr>
                <w:rFonts w:ascii="PF DinDisplay Pro" w:hAnsi="PF DinDisplay Pro"/>
              </w:rPr>
              <w:t>И</w:t>
            </w:r>
            <w:r>
              <w:rPr>
                <w:rFonts w:ascii="PF DinDisplay Pro" w:hAnsi="PF DinDisplay Pro"/>
              </w:rPr>
              <w:t>нженерная служба района Капотня»</w:t>
            </w:r>
            <w:r w:rsidR="003224FD">
              <w:rPr>
                <w:rFonts w:ascii="PF DinDisplay Pro" w:hAnsi="PF DinDisplay Pro"/>
              </w:rPr>
              <w:t xml:space="preserve"> и др.</w:t>
            </w:r>
          </w:p>
        </w:tc>
      </w:tr>
      <w:tr w:rsidR="0014377D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14377D" w:rsidRPr="00D119DD" w:rsidRDefault="0014377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Align w:val="center"/>
          </w:tcPr>
          <w:p w:rsidR="0014377D" w:rsidRPr="00D040B6" w:rsidRDefault="0014377D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9A30F5">
              <w:rPr>
                <w:rFonts w:ascii="PF DinDisplay Pro" w:hAnsi="PF DinDisplay Pro"/>
              </w:rPr>
              <w:t>Департамент здравоохранения города Москвы</w:t>
            </w:r>
          </w:p>
        </w:tc>
        <w:tc>
          <w:tcPr>
            <w:tcW w:w="4077" w:type="dxa"/>
            <w:vAlign w:val="center"/>
          </w:tcPr>
          <w:p w:rsidR="0014377D" w:rsidRDefault="0014377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Align w:val="center"/>
          </w:tcPr>
          <w:p w:rsidR="00D040B6" w:rsidRPr="00673787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D040B6">
              <w:rPr>
                <w:rFonts w:ascii="PF DinDisplay Pro" w:hAnsi="PF DinDisplay Pro" w:cs="Times New Roman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4077" w:type="dxa"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7275E4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  <w:r w:rsidRPr="00673787">
              <w:rPr>
                <w:rFonts w:ascii="PF DinDisplay Pro" w:hAnsi="PF DinDisplay Pro" w:cs="Times New Roman"/>
              </w:rPr>
              <w:t>Департамент капитального ремонта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741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673787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673787" w:rsidRDefault="00D040B6" w:rsidP="00D119DD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14377D" w:rsidRPr="00294FD1" w:rsidTr="00F3358C">
        <w:trPr>
          <w:trHeight w:val="735"/>
          <w:jc w:val="center"/>
        </w:trPr>
        <w:tc>
          <w:tcPr>
            <w:tcW w:w="960" w:type="dxa"/>
            <w:vAlign w:val="center"/>
          </w:tcPr>
          <w:p w:rsidR="0014377D" w:rsidRPr="00D119DD" w:rsidRDefault="0014377D" w:rsidP="00D119DD">
            <w:pPr>
              <w:pStyle w:val="a4"/>
              <w:numPr>
                <w:ilvl w:val="0"/>
                <w:numId w:val="3"/>
              </w:numPr>
              <w:spacing w:line="232" w:lineRule="exact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14377D" w:rsidRPr="009A30F5" w:rsidRDefault="0014377D" w:rsidP="00D119DD">
            <w:pPr>
              <w:spacing w:line="232" w:lineRule="exact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культурного наследия города Москвы</w:t>
            </w:r>
          </w:p>
        </w:tc>
        <w:tc>
          <w:tcPr>
            <w:tcW w:w="4077" w:type="dxa"/>
            <w:vAlign w:val="center"/>
          </w:tcPr>
          <w:p w:rsidR="0014377D" w:rsidRPr="00294FD1" w:rsidRDefault="0014377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14377D" w:rsidRPr="00294FD1" w:rsidTr="00F3358C">
        <w:trPr>
          <w:trHeight w:val="735"/>
          <w:jc w:val="center"/>
        </w:trPr>
        <w:tc>
          <w:tcPr>
            <w:tcW w:w="960" w:type="dxa"/>
            <w:vAlign w:val="center"/>
          </w:tcPr>
          <w:p w:rsidR="0014377D" w:rsidRPr="00D119DD" w:rsidRDefault="0014377D" w:rsidP="00D119DD">
            <w:pPr>
              <w:pStyle w:val="a4"/>
              <w:numPr>
                <w:ilvl w:val="0"/>
                <w:numId w:val="3"/>
              </w:numPr>
              <w:spacing w:line="232" w:lineRule="exact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14377D" w:rsidRPr="009A30F5" w:rsidRDefault="0014377D" w:rsidP="00D119DD">
            <w:pPr>
              <w:spacing w:line="232" w:lineRule="exact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культуры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14377D" w:rsidRPr="00294FD1" w:rsidRDefault="00AD68E3" w:rsidP="00D119DD">
            <w:pPr>
              <w:jc w:val="center"/>
              <w:rPr>
                <w:rFonts w:ascii="PF DinDisplay Pro" w:hAnsi="PF DinDisplay Pro"/>
              </w:rPr>
            </w:pPr>
            <w:r w:rsidRPr="00201377">
              <w:rPr>
                <w:rFonts w:ascii="PF DinDisplay Pro" w:hAnsi="PF DinDisplay Pro"/>
              </w:rPr>
              <w:t xml:space="preserve">Также </w:t>
            </w:r>
            <w:r>
              <w:rPr>
                <w:rFonts w:ascii="PF DinDisplay Pro" w:hAnsi="PF DinDisplay Pro"/>
              </w:rPr>
              <w:t>ГАУК</w:t>
            </w:r>
            <w:r w:rsidRPr="00201377">
              <w:rPr>
                <w:rFonts w:ascii="PF DinDisplay Pro" w:hAnsi="PF DinDisplay Pro"/>
              </w:rPr>
              <w:t xml:space="preserve"> </w:t>
            </w:r>
            <w:proofErr w:type="spellStart"/>
            <w:r w:rsidRPr="00201377">
              <w:rPr>
                <w:rFonts w:ascii="PF DinDisplay Pro" w:hAnsi="PF DinDisplay Pro"/>
              </w:rPr>
              <w:t>ПКиО</w:t>
            </w:r>
            <w:proofErr w:type="spellEnd"/>
            <w:r w:rsidRPr="00201377">
              <w:rPr>
                <w:rFonts w:ascii="PF DinDisplay Pro" w:hAnsi="PF DinDisplay Pro"/>
              </w:rPr>
              <w:t xml:space="preserve"> «Красная Пресня», ГАУК </w:t>
            </w:r>
            <w:proofErr w:type="spellStart"/>
            <w:r w:rsidRPr="00201377">
              <w:rPr>
                <w:rFonts w:ascii="PF DinDisplay Pro" w:hAnsi="PF DinDisplay Pro"/>
              </w:rPr>
              <w:t>ПКиО</w:t>
            </w:r>
            <w:proofErr w:type="spellEnd"/>
            <w:r w:rsidRPr="00201377">
              <w:rPr>
                <w:rFonts w:ascii="PF DinDisplay Pro" w:hAnsi="PF DinDisplay Pro"/>
              </w:rPr>
              <w:t xml:space="preserve"> «Сокольники»,</w:t>
            </w:r>
            <w:r w:rsidRPr="00201377">
              <w:t xml:space="preserve"> </w:t>
            </w:r>
            <w:r w:rsidRPr="00201377">
              <w:rPr>
                <w:rFonts w:ascii="PF DinDisplay Pro" w:hAnsi="PF DinDisplay Pro"/>
              </w:rPr>
              <w:t xml:space="preserve">ГАУК </w:t>
            </w:r>
            <w:r>
              <w:rPr>
                <w:rFonts w:ascii="PF DinDisplay Pro" w:hAnsi="PF DinDisplay Pro"/>
              </w:rPr>
              <w:t xml:space="preserve">«Поклонная гора», ГАУК </w:t>
            </w:r>
            <w:r w:rsidRPr="00201377">
              <w:rPr>
                <w:rFonts w:ascii="PF DinDisplay Pro" w:hAnsi="PF DinDisplay Pro"/>
              </w:rPr>
              <w:t>«ЦПКиО имени М.</w:t>
            </w:r>
            <w:r>
              <w:rPr>
                <w:rFonts w:ascii="PF DinDisplay Pro" w:hAnsi="PF DinDisplay Pro"/>
              </w:rPr>
              <w:t xml:space="preserve"> </w:t>
            </w:r>
            <w:r w:rsidRPr="00201377">
              <w:rPr>
                <w:rFonts w:ascii="PF DinDisplay Pro" w:hAnsi="PF DinDisplay Pro"/>
              </w:rPr>
              <w:t>Горького»,</w:t>
            </w:r>
            <w:r>
              <w:t xml:space="preserve"> </w:t>
            </w:r>
            <w:r>
              <w:rPr>
                <w:rFonts w:ascii="PF DinDisplay Pro" w:hAnsi="PF DinDisplay Pro"/>
              </w:rPr>
              <w:t>ГБУК «Музей М.А. Булгакова»,</w:t>
            </w:r>
            <w:r w:rsidRPr="00201377">
              <w:rPr>
                <w:rFonts w:ascii="PF DinDisplay Pro" w:hAnsi="PF DinDisplay Pro"/>
              </w:rPr>
              <w:t xml:space="preserve"> ГАУК «Московское агентство организации отдыха и туризма», ГАУК КЦ «ЗИЛ», ГАУК </w:t>
            </w:r>
            <w:proofErr w:type="spellStart"/>
            <w:r w:rsidRPr="00201377">
              <w:rPr>
                <w:rFonts w:ascii="PF DinDisplay Pro" w:hAnsi="PF DinDisplay Pro"/>
              </w:rPr>
              <w:t>ПКиО</w:t>
            </w:r>
            <w:proofErr w:type="spellEnd"/>
            <w:r w:rsidRPr="00201377">
              <w:rPr>
                <w:rFonts w:ascii="PF DinDisplay Pro" w:hAnsi="PF DinDisplay Pro"/>
              </w:rPr>
              <w:t xml:space="preserve"> «Лианозовский», ГБУК «Библиотека-читальня им. А.С.</w:t>
            </w:r>
            <w:r>
              <w:rPr>
                <w:rFonts w:ascii="Times New Roman" w:hAnsi="Times New Roman" w:cs="Times New Roman"/>
              </w:rPr>
              <w:t> </w:t>
            </w:r>
            <w:r w:rsidRPr="00201377">
              <w:rPr>
                <w:rFonts w:ascii="PF DinDisplay Pro" w:hAnsi="PF DinDisplay Pro"/>
              </w:rPr>
              <w:t xml:space="preserve">Пушкина», ГБУК </w:t>
            </w:r>
            <w:r>
              <w:rPr>
                <w:rFonts w:ascii="PF DinDisplay Pro" w:hAnsi="PF DinDisplay Pro"/>
              </w:rPr>
              <w:t>«Библиотека-ч</w:t>
            </w:r>
            <w:r w:rsidRPr="00201377">
              <w:rPr>
                <w:rFonts w:ascii="PF DinDisplay Pro" w:hAnsi="PF DinDisplay Pro"/>
              </w:rPr>
              <w:t>итальня им. И.С.</w:t>
            </w:r>
            <w:r>
              <w:rPr>
                <w:rFonts w:ascii="Times New Roman" w:hAnsi="Times New Roman" w:cs="Times New Roman"/>
              </w:rPr>
              <w:t> </w:t>
            </w:r>
            <w:r w:rsidRPr="00201377">
              <w:rPr>
                <w:rFonts w:ascii="PF DinDisplay Pro" w:hAnsi="PF DinDisplay Pro"/>
              </w:rPr>
              <w:t>Тургенева», ГБУК «Выставочные залы Москвы», ГБУК «Государственный Дарвиновский музей»,</w:t>
            </w:r>
            <w:r w:rsidRPr="00201377">
              <w:t xml:space="preserve"> </w:t>
            </w:r>
            <w:r w:rsidRPr="00201377">
              <w:rPr>
                <w:rFonts w:ascii="PF DinDisplay Pro" w:hAnsi="PF DinDisplay Pro"/>
              </w:rPr>
              <w:t xml:space="preserve">ГБУК </w:t>
            </w:r>
            <w:r>
              <w:rPr>
                <w:rFonts w:ascii="PF DinDisplay Pro" w:hAnsi="PF DinDisplay Pro"/>
              </w:rPr>
              <w:t>«Культурный центр «</w:t>
            </w:r>
            <w:r w:rsidRPr="00201377">
              <w:rPr>
                <w:rFonts w:ascii="PF DinDisplay Pro" w:hAnsi="PF DinDisplay Pro"/>
              </w:rPr>
              <w:t>Дом-музей Марины Цветаевой», ГБУК «Мемориальный музей А.Н.</w:t>
            </w:r>
            <w:r>
              <w:rPr>
                <w:rFonts w:ascii="Times New Roman" w:hAnsi="Times New Roman" w:cs="Times New Roman"/>
              </w:rPr>
              <w:t> </w:t>
            </w:r>
            <w:r w:rsidRPr="00201377">
              <w:rPr>
                <w:rFonts w:ascii="PF DinDisplay Pro" w:hAnsi="PF DinDisplay Pro"/>
              </w:rPr>
              <w:t>Скрябина», ГБУК «МОСАРТ», ГБУК «Московский продюсерский центр», ГБУК «Музей наивного искусства», ГБУК «Музейное объединение «Музей Москвы», ГБУК «Центр культуры и досуга «Парк Новослободский», ГБУК «Централизованная библиотечная система  Северного административного округа», ГБУК «Централизованная библиотечная система  Северо-Восточного административного округа», ГБУК «Централизованная библиотечная система Восточного административного округа», ГБУК «Дворец культуры «Содружество», ГБУК «Дом культуры «Зодчие», ГБУК «Центральная универсальна</w:t>
            </w:r>
            <w:r>
              <w:rPr>
                <w:rFonts w:ascii="PF DinDisplay Pro" w:hAnsi="PF DinDisplay Pro"/>
              </w:rPr>
              <w:t>я научная библиотека имени Н.А.</w:t>
            </w:r>
            <w:r>
              <w:rPr>
                <w:rFonts w:ascii="Times New Roman" w:hAnsi="Times New Roman" w:cs="Times New Roman"/>
              </w:rPr>
              <w:t> </w:t>
            </w:r>
            <w:r w:rsidRPr="00201377">
              <w:rPr>
                <w:rFonts w:ascii="PF DinDisplay Pro" w:hAnsi="PF DinDisplay Pro"/>
              </w:rPr>
              <w:t>Некрасова», ГБУК «Культурный центр «Киевский», ГБУК «КЦ им. Вс.</w:t>
            </w:r>
            <w:r>
              <w:rPr>
                <w:rFonts w:ascii="Times New Roman" w:hAnsi="Times New Roman" w:cs="Times New Roman"/>
              </w:rPr>
              <w:t> </w:t>
            </w:r>
            <w:r w:rsidRPr="00201377">
              <w:rPr>
                <w:rFonts w:ascii="PF DinDisplay Pro" w:hAnsi="PF DinDisplay Pro"/>
              </w:rPr>
              <w:t xml:space="preserve">Мейерхольда», ГБУК «Государственный музей истории ГУЛАГа», ГБУК «Московский культурный центр «Северное Чертаново», ГБУК «Московский многофункциональный культурный центр», ГБУК «Центр культуры и досуга «Парк Новослободский», ГБУК ГЦКЗ «Россия», ГБУК </w:t>
            </w:r>
            <w:proofErr w:type="spellStart"/>
            <w:r w:rsidRPr="00201377">
              <w:rPr>
                <w:rFonts w:ascii="PF DinDisplay Pro" w:hAnsi="PF DinDisplay Pro"/>
              </w:rPr>
              <w:t>ГЭЦКиИ</w:t>
            </w:r>
            <w:proofErr w:type="spellEnd"/>
            <w:r w:rsidRPr="00201377">
              <w:rPr>
                <w:rFonts w:ascii="PF DinDisplay Pro" w:hAnsi="PF DinDisplay Pro"/>
              </w:rPr>
              <w:t xml:space="preserve"> «Авангард», ГБУК ДК «Берендей», ГБУК ДК «Новокосино», ГБУК КЦ «Вдохновение», ГБУК КЦ</w:t>
            </w:r>
            <w:r>
              <w:rPr>
                <w:rFonts w:ascii="PF DinDisplay Pro" w:hAnsi="PF DinDisplay Pro"/>
              </w:rPr>
              <w:t xml:space="preserve"> «Ивановский», ГБУК КЦ «Митино», </w:t>
            </w:r>
            <w:r w:rsidRPr="00201377">
              <w:rPr>
                <w:rFonts w:ascii="PF DinDisplay Pro" w:hAnsi="PF DinDisplay Pro"/>
              </w:rPr>
              <w:t>ГБУК КЦ «Москвич», ГБУК ТКС «</w:t>
            </w:r>
            <w:proofErr w:type="spellStart"/>
            <w:r w:rsidRPr="00201377">
              <w:rPr>
                <w:rFonts w:ascii="PF DinDisplay Pro" w:hAnsi="PF DinDisplay Pro"/>
              </w:rPr>
              <w:t>Кунцево</w:t>
            </w:r>
            <w:proofErr w:type="spellEnd"/>
            <w:r w:rsidRPr="00201377">
              <w:rPr>
                <w:rFonts w:ascii="PF DinDisplay Pro" w:hAnsi="PF DinDisplay Pro"/>
              </w:rPr>
              <w:t xml:space="preserve">», ГБУК ЦД и ТМ «Россия», ГБУК </w:t>
            </w:r>
            <w:proofErr w:type="spellStart"/>
            <w:r w:rsidRPr="00201377">
              <w:rPr>
                <w:rFonts w:ascii="PF DinDisplay Pro" w:hAnsi="PF DinDisplay Pro"/>
              </w:rPr>
              <w:t>ЦКиД</w:t>
            </w:r>
            <w:proofErr w:type="spellEnd"/>
            <w:r w:rsidRPr="00201377">
              <w:rPr>
                <w:rFonts w:ascii="PF DinDisplay Pro" w:hAnsi="PF DinDisplay Pro"/>
              </w:rPr>
              <w:t xml:space="preserve"> «Лира», ГБУК </w:t>
            </w:r>
            <w:proofErr w:type="spellStart"/>
            <w:r w:rsidRPr="00201377">
              <w:rPr>
                <w:rFonts w:ascii="PF DinDisplay Pro" w:hAnsi="PF DinDisplay Pro"/>
              </w:rPr>
              <w:t>ЦКиТ</w:t>
            </w:r>
            <w:proofErr w:type="spellEnd"/>
            <w:r w:rsidRPr="00201377">
              <w:rPr>
                <w:rFonts w:ascii="PF DinDisplay Pro" w:hAnsi="PF DinDisplay Pro"/>
              </w:rPr>
              <w:t xml:space="preserve"> «Нега», ГБУК ЦСКП «ИНТЕГРАЦИЯ», ГБУ ТЦСО «Царицынский»</w:t>
            </w:r>
            <w:r w:rsidR="003224FD">
              <w:rPr>
                <w:rFonts w:ascii="PF DinDisplay Pro" w:hAnsi="PF DinDisplay Pro"/>
              </w:rPr>
              <w:t xml:space="preserve"> и др.</w:t>
            </w:r>
          </w:p>
        </w:tc>
      </w:tr>
      <w:tr w:rsidR="00D37712" w:rsidRPr="00294FD1" w:rsidTr="00F3358C">
        <w:trPr>
          <w:trHeight w:val="735"/>
          <w:jc w:val="center"/>
        </w:trPr>
        <w:tc>
          <w:tcPr>
            <w:tcW w:w="960" w:type="dxa"/>
            <w:vAlign w:val="center"/>
          </w:tcPr>
          <w:p w:rsidR="00D37712" w:rsidRPr="00D119DD" w:rsidRDefault="00D37712" w:rsidP="00D119DD">
            <w:pPr>
              <w:pStyle w:val="a4"/>
              <w:numPr>
                <w:ilvl w:val="0"/>
                <w:numId w:val="3"/>
              </w:numPr>
              <w:spacing w:line="232" w:lineRule="exact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37712" w:rsidRDefault="009A2A14" w:rsidP="00D119DD">
            <w:pPr>
              <w:spacing w:line="232" w:lineRule="exact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национальной политики и межрегиональных связей города Москвы</w:t>
            </w:r>
          </w:p>
        </w:tc>
        <w:tc>
          <w:tcPr>
            <w:tcW w:w="4077" w:type="dxa"/>
            <w:vAlign w:val="center"/>
          </w:tcPr>
          <w:p w:rsidR="00D37712" w:rsidRPr="00294FD1" w:rsidRDefault="00D37712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3358C">
        <w:trPr>
          <w:trHeight w:val="826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7275E4" w:rsidRDefault="009A2A14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/>
              </w:rPr>
              <w:t xml:space="preserve">Департамент образования </w:t>
            </w:r>
            <w:r w:rsidR="00A8515C">
              <w:rPr>
                <w:rFonts w:ascii="PF DinDisplay Pro" w:hAnsi="PF DinDisplay Pro"/>
              </w:rPr>
              <w:t xml:space="preserve">и науки </w:t>
            </w:r>
            <w:r>
              <w:rPr>
                <w:rFonts w:ascii="PF DinDisplay Pro" w:hAnsi="PF DinDisplay Pro"/>
              </w:rPr>
              <w:t>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9A2A14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14377D" w:rsidRPr="00294FD1" w:rsidTr="00F3358C">
        <w:trPr>
          <w:trHeight w:val="826"/>
          <w:jc w:val="center"/>
        </w:trPr>
        <w:tc>
          <w:tcPr>
            <w:tcW w:w="960" w:type="dxa"/>
            <w:vAlign w:val="center"/>
          </w:tcPr>
          <w:p w:rsidR="0014377D" w:rsidRPr="00D119DD" w:rsidRDefault="0014377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14377D" w:rsidRDefault="0014377D" w:rsidP="00D119DD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>
              <w:rPr>
                <w:rFonts w:ascii="PF DinDisplay Pro" w:hAnsi="PF DinDisplay Pro" w:cs="Times New Roman"/>
                <w:color w:val="000000"/>
              </w:rPr>
              <w:t>предпринимательства и инновационного развития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14377D" w:rsidRPr="00294FD1" w:rsidRDefault="0014377D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ГБУ «Малый бизнес Москвы», </w:t>
            </w:r>
            <w:r w:rsidRPr="006D7AB0">
              <w:rPr>
                <w:rFonts w:ascii="PF DinDisplay Pro" w:hAnsi="PF DinDisplay Pro"/>
              </w:rPr>
              <w:t xml:space="preserve">ГБУ «Агентство инноваций </w:t>
            </w:r>
            <w:r>
              <w:rPr>
                <w:rFonts w:ascii="PF DinDisplay Pro" w:hAnsi="PF DinDisplay Pro"/>
              </w:rPr>
              <w:t>города Москвы»</w:t>
            </w:r>
          </w:p>
        </w:tc>
      </w:tr>
      <w:tr w:rsidR="00D040B6" w:rsidRPr="00294FD1" w:rsidTr="00F3358C">
        <w:trPr>
          <w:trHeight w:val="826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</w:t>
            </w:r>
            <w:r w:rsidRPr="001864FE">
              <w:rPr>
                <w:rFonts w:ascii="PF DinDisplay Pro" w:hAnsi="PF DinDisplay Pro" w:cs="Times New Roman"/>
                <w:color w:val="000000"/>
              </w:rPr>
              <w:t xml:space="preserve"> природопользования и</w:t>
            </w:r>
            <w:r>
              <w:rPr>
                <w:rFonts w:ascii="PF DinDisplay Pro" w:hAnsi="PF DinDisplay Pro" w:cs="Times New Roman"/>
                <w:color w:val="000000"/>
              </w:rPr>
              <w:t xml:space="preserve"> охраны окружающей среды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864FE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826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9A16FE">
              <w:rPr>
                <w:rFonts w:ascii="PF DinDisplay Pro" w:hAnsi="PF DinDisplay Pro"/>
              </w:rPr>
              <w:t>Департамент развития новых территорий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3358C">
        <w:trPr>
          <w:trHeight w:val="826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9A16FE" w:rsidRDefault="009A2A14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спорта города 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826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Департамент строительства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852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852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821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0137B9">
              <w:rPr>
                <w:rFonts w:ascii="PF DinDisplay Pro" w:eastAsia="Times New Roman" w:hAnsi="PF DinDisplay Pro"/>
              </w:rPr>
              <w:t>Департамент территориальных органов исполнительной власти города Москвы</w:t>
            </w:r>
          </w:p>
        </w:tc>
        <w:tc>
          <w:tcPr>
            <w:tcW w:w="4077" w:type="dxa"/>
            <w:vAlign w:val="center"/>
          </w:tcPr>
          <w:p w:rsidR="00D040B6" w:rsidRPr="004D5DCA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</w:tr>
      <w:tr w:rsidR="009A2A14" w:rsidRPr="00294FD1" w:rsidTr="00F3358C">
        <w:trPr>
          <w:trHeight w:val="821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Default="009A2A14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9A2A14">
              <w:rPr>
                <w:rFonts w:ascii="PF DinDisplay Pro" w:eastAsia="Times New Roman" w:hAnsi="PF DinDisplay Pro"/>
              </w:rPr>
              <w:t>Департамент торговли и услуг города Москвы</w:t>
            </w:r>
          </w:p>
        </w:tc>
        <w:tc>
          <w:tcPr>
            <w:tcW w:w="4077" w:type="dxa"/>
            <w:vAlign w:val="center"/>
          </w:tcPr>
          <w:p w:rsidR="009A2A14" w:rsidRPr="004D5DCA" w:rsidRDefault="009A2A14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</w:tr>
      <w:tr w:rsidR="00D040B6" w:rsidRPr="00294FD1" w:rsidTr="00F3358C">
        <w:trPr>
          <w:trHeight w:val="821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eastAsia="Times New Roman" w:hAnsi="PF DinDisplay Pro"/>
              </w:rPr>
              <w:t>Департамент транспорта и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73787">
              <w:rPr>
                <w:rFonts w:ascii="PF DinDisplay Pro" w:eastAsia="Times New Roman" w:hAnsi="PF DinDisplay Pro"/>
              </w:rPr>
              <w:t>развития дорожно-транспортной инфраструктуры города 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4D5DCA">
              <w:rPr>
                <w:rFonts w:ascii="PF DinDisplay Pro" w:eastAsia="Times New Roman" w:hAnsi="PF DinDisplay Pro"/>
              </w:rPr>
              <w:t>ГКУ «Организатор перевозок»</w:t>
            </w:r>
            <w:r>
              <w:rPr>
                <w:rFonts w:ascii="PF DinDisplay Pro" w:eastAsia="Times New Roman" w:hAnsi="PF DinDisplay Pro"/>
              </w:rPr>
              <w:t>, ГКУ «</w:t>
            </w:r>
            <w:r w:rsidRPr="004D5DCA">
              <w:rPr>
                <w:rFonts w:ascii="PF DinDisplay Pro" w:eastAsia="Times New Roman" w:hAnsi="PF DinDisplay Pro"/>
              </w:rPr>
              <w:t>Центр организации дорожног</w:t>
            </w:r>
            <w:r>
              <w:rPr>
                <w:rFonts w:ascii="PF DinDisplay Pro" w:eastAsia="Times New Roman" w:hAnsi="PF DinDisplay Pro"/>
              </w:rPr>
              <w:t>о движения Правительства Москвы»</w:t>
            </w: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eastAsia="Times New Roman" w:hAnsi="PF DinDisplay Pro"/>
              </w:rPr>
            </w:pPr>
          </w:p>
        </w:tc>
      </w:tr>
      <w:tr w:rsidR="00D040B6" w:rsidRPr="00294FD1" w:rsidTr="00F3358C">
        <w:trPr>
          <w:trHeight w:val="763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труда и социальной защиты населения города Москвы</w:t>
            </w:r>
          </w:p>
        </w:tc>
        <w:tc>
          <w:tcPr>
            <w:tcW w:w="4077" w:type="dxa"/>
            <w:vAlign w:val="center"/>
          </w:tcPr>
          <w:p w:rsidR="009A2A14" w:rsidRPr="00BD1023" w:rsidRDefault="00CE25F8" w:rsidP="003224FD">
            <w:pPr>
              <w:jc w:val="center"/>
              <w:rPr>
                <w:rFonts w:ascii="PF DinDisplay Pro" w:hAnsi="PF DinDisplay Pro"/>
              </w:rPr>
            </w:pPr>
            <w:r w:rsidRPr="00201377">
              <w:rPr>
                <w:rFonts w:ascii="PF DinDisplay Pro" w:hAnsi="PF DinDisplay Pro"/>
              </w:rPr>
              <w:t xml:space="preserve">Также </w:t>
            </w:r>
            <w:r>
              <w:rPr>
                <w:rFonts w:ascii="PF DinDisplay Pro" w:hAnsi="PF DinDisplay Pro"/>
              </w:rPr>
              <w:t xml:space="preserve">ГБУ ТЦСО «Алексеевский», </w:t>
            </w:r>
            <w:r w:rsidRPr="007C142D">
              <w:rPr>
                <w:rFonts w:ascii="PF DinDisplay Pro" w:hAnsi="PF DinDisplay Pro"/>
              </w:rPr>
              <w:t xml:space="preserve">ГБУ ТЦСО </w:t>
            </w:r>
            <w:r>
              <w:rPr>
                <w:rFonts w:ascii="PF DinDisplay Pro" w:hAnsi="PF DinDisplay Pro"/>
              </w:rPr>
              <w:t>«Арбат», ГБУ ТЦСО «Бабушкинский», ГБУ ТЦСО «Бибирево», ГБУ ТЦСО «Коломенское», ГБУ ТЦСО «Кузьминки», ГБУ ТЦСО «Мещанский», ГБУ ТЦСО «Можайский», ГБУ ТЦСО «Новогиреево», ГБУ ТЦСО «Ново-Переделкино», ГБУ ТЦСО «Проспект Вернадского», ГБУ ТЦСО «Орехово, ГБУ ТЦСО «Таганский», ГБУ ТЦСО «</w:t>
            </w:r>
            <w:proofErr w:type="spellStart"/>
            <w:r>
              <w:rPr>
                <w:rFonts w:ascii="PF DinDisplay Pro" w:hAnsi="PF DinDisplay Pro"/>
              </w:rPr>
              <w:t>Тимирязовский</w:t>
            </w:r>
            <w:proofErr w:type="spellEnd"/>
            <w:r>
              <w:rPr>
                <w:rFonts w:ascii="PF DinDisplay Pro" w:hAnsi="PF DinDisplay Pro"/>
              </w:rPr>
              <w:t>», ГБУ ТЦСО «Троицкий», ГБУ ТЦСО «</w:t>
            </w:r>
            <w:proofErr w:type="spellStart"/>
            <w:r>
              <w:rPr>
                <w:rFonts w:ascii="PF DinDisplay Pro" w:hAnsi="PF DinDisplay Pro"/>
              </w:rPr>
              <w:t>Ховрино</w:t>
            </w:r>
            <w:proofErr w:type="spellEnd"/>
            <w:r>
              <w:rPr>
                <w:rFonts w:ascii="PF DinDisplay Pro" w:hAnsi="PF DinDisplay Pro"/>
              </w:rPr>
              <w:t>»</w:t>
            </w:r>
            <w:r w:rsidRPr="00665A4A">
              <w:rPr>
                <w:rFonts w:ascii="PF DinDisplay Pro" w:hAnsi="PF DinDisplay Pro"/>
              </w:rPr>
              <w:t xml:space="preserve">, филиал </w:t>
            </w:r>
            <w:proofErr w:type="spellStart"/>
            <w:r w:rsidRPr="00665A4A">
              <w:rPr>
                <w:rFonts w:ascii="PF DinDisplay Pro" w:hAnsi="PF DinDisplay Pro"/>
              </w:rPr>
              <w:t>Головинский</w:t>
            </w:r>
            <w:proofErr w:type="spellEnd"/>
            <w:r>
              <w:rPr>
                <w:rFonts w:ascii="PF DinDisplay Pro" w:hAnsi="PF DinDisplay Pro"/>
              </w:rPr>
              <w:t>, ГБУ ТЦСО «Царицынский», филиал «</w:t>
            </w:r>
            <w:proofErr w:type="spellStart"/>
            <w:r>
              <w:rPr>
                <w:rFonts w:ascii="PF DinDisplay Pro" w:hAnsi="PF DinDisplay Pro"/>
              </w:rPr>
              <w:t>Зябликово</w:t>
            </w:r>
            <w:proofErr w:type="spellEnd"/>
            <w:r>
              <w:rPr>
                <w:rFonts w:ascii="PF DinDisplay Pro" w:hAnsi="PF DinDisplay Pro"/>
              </w:rPr>
              <w:t>», ГБУ ТЦСО «Щукино», ГБУ ТЦСО «</w:t>
            </w:r>
            <w:proofErr w:type="spellStart"/>
            <w:r>
              <w:rPr>
                <w:rFonts w:ascii="PF DinDisplay Pro" w:hAnsi="PF DinDisplay Pro"/>
              </w:rPr>
              <w:t>Южнопортовый</w:t>
            </w:r>
            <w:proofErr w:type="spellEnd"/>
            <w:r>
              <w:rPr>
                <w:rFonts w:ascii="PF DinDisplay Pro" w:hAnsi="PF DinDisplay Pro"/>
              </w:rPr>
              <w:t xml:space="preserve">», ГБУ ТЦСО «Ярославский», ГБУ ТЦСО «Ясенево», </w:t>
            </w:r>
            <w:r w:rsidRPr="00201377">
              <w:rPr>
                <w:rFonts w:ascii="PF DinDisplay Pro" w:hAnsi="PF DinDisplay Pro"/>
              </w:rPr>
              <w:t>ГБУ Центр социальной помощи семь</w:t>
            </w:r>
            <w:r w:rsidR="003224FD">
              <w:rPr>
                <w:rFonts w:ascii="PF DinDisplay Pro" w:hAnsi="PF DinDisplay Pro"/>
              </w:rPr>
              <w:t>е</w:t>
            </w:r>
            <w:r w:rsidRPr="00201377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и детям «Семья»</w:t>
            </w:r>
            <w:r w:rsidRPr="00201377">
              <w:rPr>
                <w:rFonts w:ascii="PF DinDisplay Pro" w:hAnsi="PF DinDisplay Pro"/>
              </w:rPr>
              <w:t>,</w:t>
            </w:r>
            <w:r w:rsidRPr="00725839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ГКУ «</w:t>
            </w:r>
            <w:r w:rsidRPr="00201377">
              <w:rPr>
                <w:rFonts w:ascii="PF DinDisplay Pro" w:hAnsi="PF DinDisplay Pro"/>
              </w:rPr>
              <w:t>Центр занятости молодежи</w:t>
            </w:r>
            <w:r>
              <w:rPr>
                <w:rFonts w:ascii="PF DinDisplay Pro" w:hAnsi="PF DinDisplay Pro"/>
              </w:rPr>
              <w:t>»</w:t>
            </w:r>
            <w:r w:rsidRPr="00201377">
              <w:rPr>
                <w:rFonts w:ascii="PF DinDisplay Pro" w:hAnsi="PF DinDisplay Pro"/>
              </w:rPr>
              <w:t>, ГКУ «Центр занятости населения»</w:t>
            </w:r>
            <w:r>
              <w:rPr>
                <w:rFonts w:ascii="PF DinDisplay Pro" w:hAnsi="PF DinDisplay Pro"/>
              </w:rPr>
              <w:t>, ГБУ ЦССВ имени Г.И.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Россолимо, ГБУ «</w:t>
            </w:r>
            <w:r w:rsidRPr="00682209">
              <w:rPr>
                <w:rFonts w:ascii="PF DinDisplay Pro" w:hAnsi="PF DinDisplay Pro"/>
              </w:rPr>
              <w:t>Кризисный центр помощи женщинам и детям</w:t>
            </w:r>
            <w:r>
              <w:rPr>
                <w:rFonts w:ascii="PF DinDisplay Pro" w:hAnsi="PF DinDisplay Pro"/>
              </w:rPr>
              <w:t>»</w:t>
            </w:r>
            <w:r w:rsidR="003224FD">
              <w:rPr>
                <w:rFonts w:ascii="PF DinDisplay Pro" w:hAnsi="PF DinDisplay Pro"/>
              </w:rPr>
              <w:t xml:space="preserve"> и др.</w:t>
            </w:r>
          </w:p>
        </w:tc>
      </w:tr>
      <w:tr w:rsidR="009A2A14" w:rsidRPr="00294FD1" w:rsidTr="00F3358C">
        <w:trPr>
          <w:trHeight w:val="264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финансов города Москвы</w:t>
            </w:r>
          </w:p>
        </w:tc>
        <w:tc>
          <w:tcPr>
            <w:tcW w:w="4077" w:type="dxa"/>
            <w:vAlign w:val="center"/>
          </w:tcPr>
          <w:p w:rsidR="009A2A14" w:rsidRPr="00BD1023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 w:val="restart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Департамент экономической политики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PF DinDisplay Pro" w:hAnsi="PF DinDisplay Pro"/>
              </w:rPr>
              <w:t>развития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294FD1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Merge w:val="restart"/>
            <w:vAlign w:val="center"/>
          </w:tcPr>
          <w:p w:rsidR="00D040B6" w:rsidRPr="00BD1023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BD1023">
              <w:rPr>
                <w:rFonts w:ascii="PF DinDisplay Pro" w:hAnsi="PF DinDisplay Pro"/>
              </w:rPr>
              <w:t>Также ГБУ «Городское агентство управления инвестициями»</w:t>
            </w:r>
          </w:p>
        </w:tc>
      </w:tr>
      <w:tr w:rsidR="009A2A14" w:rsidRPr="00294FD1" w:rsidTr="00F3358C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9A2A14" w:rsidRPr="00BD1023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264"/>
          <w:jc w:val="center"/>
        </w:trPr>
        <w:tc>
          <w:tcPr>
            <w:tcW w:w="960" w:type="dxa"/>
            <w:vMerge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77" w:type="dxa"/>
            <w:vMerge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3358C">
        <w:trPr>
          <w:trHeight w:val="2165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Комитет государственно</w:t>
            </w:r>
            <w:r>
              <w:rPr>
                <w:rFonts w:ascii="PF DinDisplay Pro" w:hAnsi="PF DinDisplay Pro"/>
              </w:rPr>
              <w:t>го строительного надзора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94FD1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3358C">
        <w:trPr>
          <w:trHeight w:val="1102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eastAsia="Times New Roman" w:hAnsi="PF DinDisplay Pro"/>
              </w:rPr>
              <w:t>Комитет государственных услуг города 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3358C">
        <w:trPr>
          <w:trHeight w:val="1102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6126C9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Комитет общественных связей</w:t>
            </w:r>
            <w:r>
              <w:rPr>
                <w:rFonts w:ascii="PF DinDisplay Pro" w:eastAsia="Times New Roman" w:hAnsi="PF DinDisplay Pro"/>
              </w:rPr>
              <w:t xml:space="preserve"> и молодежной политики</w:t>
            </w:r>
            <w:r w:rsidRPr="00294FD1">
              <w:rPr>
                <w:rFonts w:ascii="PF DinDisplay Pro" w:eastAsia="Times New Roman" w:hAnsi="PF DinDisplay Pro"/>
              </w:rPr>
              <w:t xml:space="preserve"> города 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3358C">
        <w:trPr>
          <w:trHeight w:val="980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507E19" w:rsidRDefault="00AD68E3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4B0F88">
              <w:rPr>
                <w:rFonts w:ascii="PF DinDisplay Pro" w:hAnsi="PF DinDisplay Pro"/>
              </w:rPr>
              <w:t>Министерство экономического развития Российской Федерации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980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507E19">
              <w:rPr>
                <w:rFonts w:ascii="PF DinDisplay Pro" w:eastAsia="Times New Roman" w:hAnsi="PF DinDisplay Pro"/>
              </w:rPr>
              <w:t>Московская административная дорожная инспекция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AD68E3" w:rsidRPr="00294FD1" w:rsidTr="00F3358C">
        <w:trPr>
          <w:trHeight w:val="980"/>
          <w:jc w:val="center"/>
        </w:trPr>
        <w:tc>
          <w:tcPr>
            <w:tcW w:w="960" w:type="dxa"/>
            <w:vAlign w:val="center"/>
          </w:tcPr>
          <w:p w:rsidR="00AD68E3" w:rsidRPr="00D119DD" w:rsidRDefault="00AD68E3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AD68E3" w:rsidRPr="00507E19" w:rsidRDefault="00AD68E3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eastAsia="Times New Roman" w:hAnsi="PF DinDisplay Pro"/>
              </w:rPr>
              <w:t>Московская торгово-промышленная палата</w:t>
            </w:r>
          </w:p>
        </w:tc>
        <w:tc>
          <w:tcPr>
            <w:tcW w:w="4077" w:type="dxa"/>
            <w:vAlign w:val="center"/>
          </w:tcPr>
          <w:p w:rsidR="00AD68E3" w:rsidRPr="00294FD1" w:rsidRDefault="00AD68E3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9A2A14" w:rsidRPr="00294FD1" w:rsidTr="00F3358C">
        <w:trPr>
          <w:trHeight w:val="639"/>
          <w:jc w:val="center"/>
        </w:trPr>
        <w:tc>
          <w:tcPr>
            <w:tcW w:w="960" w:type="dxa"/>
            <w:vAlign w:val="center"/>
          </w:tcPr>
          <w:p w:rsidR="009A2A14" w:rsidRPr="00D119DD" w:rsidRDefault="009A2A14" w:rsidP="00D119DD">
            <w:pPr>
              <w:pStyle w:val="a4"/>
              <w:numPr>
                <w:ilvl w:val="0"/>
                <w:numId w:val="3"/>
              </w:numPr>
              <w:spacing w:line="245" w:lineRule="exact"/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9A2A14" w:rsidRPr="00294FD1" w:rsidRDefault="009A2A14" w:rsidP="00D119DD">
            <w:pPr>
              <w:spacing w:line="245" w:lineRule="exact"/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Объединение административно-</w:t>
            </w:r>
            <w:r w:rsidRPr="00294FD1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eastAsia="Times New Roman" w:hAnsi="PF DinDisplay Pro"/>
              </w:rPr>
              <w:t>технических инспекций города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94FD1">
              <w:rPr>
                <w:rFonts w:ascii="PF DinDisplay Pro" w:eastAsia="Times New Roman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9A2A14" w:rsidRPr="00294FD1" w:rsidRDefault="009A2A14" w:rsidP="00D119DD">
            <w:pPr>
              <w:spacing w:line="242" w:lineRule="exact"/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Префектура Восточного</w:t>
            </w:r>
            <w:r w:rsidRPr="00294FD1">
              <w:rPr>
                <w:rFonts w:ascii="PF DinDisplay Pro" w:hAnsi="PF DinDisplay Pro"/>
              </w:rPr>
              <w:t xml:space="preserve"> </w:t>
            </w:r>
            <w:r w:rsidRPr="00294FD1">
              <w:rPr>
                <w:rFonts w:ascii="PF DinDisplay Pro" w:eastAsia="Times New Roman" w:hAnsi="PF DinDisplay Pro"/>
              </w:rPr>
              <w:t>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>Восточного административного округа</w:t>
            </w: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Западного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>Зеленоградского административного округа</w:t>
            </w: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Северного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Северо-</w:t>
            </w:r>
            <w:r w:rsidRPr="005F74C1">
              <w:rPr>
                <w:rFonts w:ascii="PF DinDisplay Pro" w:hAnsi="PF DinDisplay Pro"/>
              </w:rPr>
              <w:t>Восточного административного округа</w:t>
            </w: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Северо-Западного </w:t>
            </w:r>
            <w:r w:rsidRPr="005F74C1">
              <w:rPr>
                <w:rFonts w:ascii="PF DinDisplay Pro" w:hAnsi="PF DinDisplay Pro"/>
              </w:rPr>
              <w:t>административного округа</w:t>
            </w: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Префектура Троицкого и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294FD1">
              <w:rPr>
                <w:rFonts w:ascii="PF DinDisplay Pro" w:hAnsi="PF DinDisplay Pro"/>
              </w:rPr>
              <w:t>Новомосковского</w:t>
            </w:r>
            <w:proofErr w:type="spellEnd"/>
            <w:r w:rsidRPr="00294FD1">
              <w:rPr>
                <w:rFonts w:ascii="PF DinDisplay Pro" w:hAnsi="PF DinDisplay Pro"/>
              </w:rPr>
              <w:t xml:space="preserve"> административных округов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040B6" w:rsidRPr="00294FD1" w:rsidTr="00F3358C">
        <w:trPr>
          <w:trHeight w:val="1109"/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Центрального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</w:t>
            </w:r>
            <w:r w:rsidRPr="005F74C1">
              <w:rPr>
                <w:rFonts w:ascii="PF DinDisplay Pro" w:hAnsi="PF DinDisplay Pro"/>
              </w:rPr>
              <w:t>Восточного административного округа</w:t>
            </w:r>
          </w:p>
        </w:tc>
      </w:tr>
      <w:tr w:rsidR="00D040B6" w:rsidRPr="00294FD1" w:rsidTr="00F3358C">
        <w:trPr>
          <w:jc w:val="center"/>
        </w:trPr>
        <w:tc>
          <w:tcPr>
            <w:tcW w:w="960" w:type="dxa"/>
            <w:vAlign w:val="center"/>
          </w:tcPr>
          <w:p w:rsidR="00D040B6" w:rsidRPr="00D119DD" w:rsidRDefault="00D040B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D040B6" w:rsidRPr="00294FD1" w:rsidRDefault="00D040B6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3224FD" w:rsidRPr="00294FD1" w:rsidTr="00F3358C">
        <w:trPr>
          <w:jc w:val="center"/>
        </w:trPr>
        <w:tc>
          <w:tcPr>
            <w:tcW w:w="960" w:type="dxa"/>
            <w:vAlign w:val="center"/>
          </w:tcPr>
          <w:p w:rsidR="003224FD" w:rsidRPr="00D119DD" w:rsidRDefault="003224FD" w:rsidP="003224F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3224FD" w:rsidRPr="00294FD1" w:rsidRDefault="003224FD" w:rsidP="003224F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Префектура Южного административного округа города Москвы</w:t>
            </w:r>
          </w:p>
        </w:tc>
        <w:tc>
          <w:tcPr>
            <w:tcW w:w="4077" w:type="dxa"/>
            <w:vAlign w:val="center"/>
          </w:tcPr>
          <w:p w:rsidR="003224FD" w:rsidRPr="00294FD1" w:rsidRDefault="003224FD" w:rsidP="003224F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Южного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</w:t>
            </w:r>
          </w:p>
        </w:tc>
      </w:tr>
      <w:tr w:rsidR="003224FD" w:rsidRPr="00294FD1" w:rsidTr="00F3358C">
        <w:trPr>
          <w:jc w:val="center"/>
        </w:trPr>
        <w:tc>
          <w:tcPr>
            <w:tcW w:w="960" w:type="dxa"/>
            <w:vAlign w:val="center"/>
          </w:tcPr>
          <w:p w:rsidR="003224FD" w:rsidRPr="00D119DD" w:rsidRDefault="003224FD" w:rsidP="003224F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3224FD" w:rsidRPr="009A30F5" w:rsidRDefault="003224FD" w:rsidP="003224FD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записи актов гражданского состояния </w:t>
            </w:r>
            <w:r>
              <w:rPr>
                <w:rFonts w:ascii="PF DinDisplay Pro" w:hAnsi="PF DinDisplay Pro"/>
              </w:rPr>
              <w:t>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4077" w:type="dxa"/>
            <w:vAlign w:val="center"/>
          </w:tcPr>
          <w:p w:rsidR="003224FD" w:rsidRDefault="003224FD" w:rsidP="003224F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отделы ЗАГС</w:t>
            </w:r>
          </w:p>
        </w:tc>
      </w:tr>
      <w:tr w:rsidR="003224FD" w:rsidRPr="00294FD1" w:rsidTr="00F3358C">
        <w:trPr>
          <w:jc w:val="center"/>
        </w:trPr>
        <w:tc>
          <w:tcPr>
            <w:tcW w:w="960" w:type="dxa"/>
            <w:vAlign w:val="center"/>
          </w:tcPr>
          <w:p w:rsidR="003224FD" w:rsidRPr="00D119DD" w:rsidRDefault="003224FD" w:rsidP="003224F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536" w:type="dxa"/>
            <w:vAlign w:val="center"/>
          </w:tcPr>
          <w:p w:rsidR="003224FD" w:rsidRPr="007275E4" w:rsidRDefault="003224FD" w:rsidP="003224FD">
            <w:pPr>
              <w:ind w:left="108" w:right="357"/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Фонд капитального ремонта многоквартирных домов города Москвы</w:t>
            </w:r>
          </w:p>
        </w:tc>
        <w:tc>
          <w:tcPr>
            <w:tcW w:w="4077" w:type="dxa"/>
            <w:vAlign w:val="center"/>
          </w:tcPr>
          <w:p w:rsidR="003224FD" w:rsidRDefault="003224FD" w:rsidP="003224FD">
            <w:pPr>
              <w:jc w:val="center"/>
              <w:rPr>
                <w:rFonts w:ascii="PF DinDisplay Pro" w:hAnsi="PF DinDisplay Pro"/>
              </w:rPr>
            </w:pPr>
          </w:p>
        </w:tc>
      </w:tr>
    </w:tbl>
    <w:p w:rsidR="00A95416" w:rsidRPr="007F5308" w:rsidRDefault="00A95416" w:rsidP="00294FD1">
      <w:pPr>
        <w:rPr>
          <w:rFonts w:ascii="PF DinDisplay Pro" w:hAnsi="PF DinDisplay Pro"/>
        </w:rPr>
      </w:pPr>
    </w:p>
    <w:sectPr w:rsidR="00A95416" w:rsidRPr="007F5308" w:rsidSect="005F74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D5B"/>
    <w:multiLevelType w:val="hybridMultilevel"/>
    <w:tmpl w:val="BDD04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2626320"/>
    <w:multiLevelType w:val="hybridMultilevel"/>
    <w:tmpl w:val="F8E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C"/>
    <w:rsid w:val="00011DA3"/>
    <w:rsid w:val="000137B9"/>
    <w:rsid w:val="00050022"/>
    <w:rsid w:val="00057892"/>
    <w:rsid w:val="00076929"/>
    <w:rsid w:val="000B0FEB"/>
    <w:rsid w:val="000C2C77"/>
    <w:rsid w:val="0011695C"/>
    <w:rsid w:val="0014377D"/>
    <w:rsid w:val="00155F3E"/>
    <w:rsid w:val="001864FE"/>
    <w:rsid w:val="00191BD6"/>
    <w:rsid w:val="001D1E4B"/>
    <w:rsid w:val="00294FD1"/>
    <w:rsid w:val="002B628B"/>
    <w:rsid w:val="002D401C"/>
    <w:rsid w:val="002D7638"/>
    <w:rsid w:val="00313672"/>
    <w:rsid w:val="0031520E"/>
    <w:rsid w:val="003224FD"/>
    <w:rsid w:val="00337283"/>
    <w:rsid w:val="003950BD"/>
    <w:rsid w:val="003B0E52"/>
    <w:rsid w:val="003B3765"/>
    <w:rsid w:val="003E17BC"/>
    <w:rsid w:val="0041174F"/>
    <w:rsid w:val="004D5DCA"/>
    <w:rsid w:val="00507E19"/>
    <w:rsid w:val="00513CED"/>
    <w:rsid w:val="005B053E"/>
    <w:rsid w:val="005F74C1"/>
    <w:rsid w:val="006126C9"/>
    <w:rsid w:val="00652386"/>
    <w:rsid w:val="00661766"/>
    <w:rsid w:val="00667FCC"/>
    <w:rsid w:val="00673787"/>
    <w:rsid w:val="006D4073"/>
    <w:rsid w:val="006E2440"/>
    <w:rsid w:val="00716A37"/>
    <w:rsid w:val="007F5308"/>
    <w:rsid w:val="007F6A1A"/>
    <w:rsid w:val="00803847"/>
    <w:rsid w:val="0085288E"/>
    <w:rsid w:val="008B2662"/>
    <w:rsid w:val="00937D09"/>
    <w:rsid w:val="009500A5"/>
    <w:rsid w:val="00962717"/>
    <w:rsid w:val="009A16FE"/>
    <w:rsid w:val="009A2A14"/>
    <w:rsid w:val="00A008D9"/>
    <w:rsid w:val="00A24911"/>
    <w:rsid w:val="00A446CC"/>
    <w:rsid w:val="00A64A6D"/>
    <w:rsid w:val="00A8515C"/>
    <w:rsid w:val="00A95416"/>
    <w:rsid w:val="00A97CFF"/>
    <w:rsid w:val="00AB48FF"/>
    <w:rsid w:val="00AC2841"/>
    <w:rsid w:val="00AD68E3"/>
    <w:rsid w:val="00AE32CB"/>
    <w:rsid w:val="00B02674"/>
    <w:rsid w:val="00B17343"/>
    <w:rsid w:val="00B45DD3"/>
    <w:rsid w:val="00BC3F27"/>
    <w:rsid w:val="00BD1023"/>
    <w:rsid w:val="00C3586C"/>
    <w:rsid w:val="00CE25F8"/>
    <w:rsid w:val="00CF5C2D"/>
    <w:rsid w:val="00D040B6"/>
    <w:rsid w:val="00D05E57"/>
    <w:rsid w:val="00D10275"/>
    <w:rsid w:val="00D119DD"/>
    <w:rsid w:val="00D37712"/>
    <w:rsid w:val="00E06EA7"/>
    <w:rsid w:val="00E56137"/>
    <w:rsid w:val="00E90091"/>
    <w:rsid w:val="00F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427D-9E38-47FC-80DA-481E9A17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tenint</dc:creator>
  <cp:lastModifiedBy>Букина Анна Николаевна</cp:lastModifiedBy>
  <cp:revision>4</cp:revision>
  <cp:lastPrinted>2020-09-29T14:37:00Z</cp:lastPrinted>
  <dcterms:created xsi:type="dcterms:W3CDTF">2020-09-30T22:30:00Z</dcterms:created>
  <dcterms:modified xsi:type="dcterms:W3CDTF">2020-10-02T08:57:00Z</dcterms:modified>
</cp:coreProperties>
</file>