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История и философия науки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Иностранный язык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Экономика и управление народным хозяйством</w:t>
      </w:r>
      <w:bookmarkStart w:id="0" w:name="_GoBack"/>
      <w:bookmarkEnd w:id="0"/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Методология научных исследований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Педагогика высшей школы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Стратегический менеджмент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Управление системой государственных закупок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Экономическая теория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Менеджмент: управленческие решения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Управленческая экономика</w:t>
      </w:r>
    </w:p>
    <w:p w:rsidR="00951505" w:rsidRPr="00951505" w:rsidRDefault="00951505" w:rsidP="00951505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951505">
        <w:rPr>
          <w:rFonts w:ascii="PF DinDisplay Pro" w:hAnsi="PF DinDisplay Pro"/>
          <w:sz w:val="24"/>
          <w:szCs w:val="24"/>
        </w:rPr>
        <w:t>Статистические методы обработки исследовательских результатов</w:t>
      </w:r>
    </w:p>
    <w:p w:rsidR="002E3CF7" w:rsidRDefault="002E3CF7"/>
    <w:sectPr w:rsidR="002E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18B"/>
    <w:multiLevelType w:val="hybridMultilevel"/>
    <w:tmpl w:val="A416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5"/>
    <w:rsid w:val="002E3CF7"/>
    <w:rsid w:val="00783535"/>
    <w:rsid w:val="009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DE7D-B10D-4EDD-A001-01E64D6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2023-01-23T10:33:00Z</dcterms:created>
  <dcterms:modified xsi:type="dcterms:W3CDTF">2023-01-23T10:33:00Z</dcterms:modified>
</cp:coreProperties>
</file>