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6B" w:rsidRPr="00F656B5" w:rsidRDefault="00E10E6B" w:rsidP="00E10E6B">
      <w:pPr>
        <w:ind w:firstLine="360"/>
        <w:jc w:val="center"/>
        <w:rPr>
          <w:rFonts w:ascii="PF DinDisplay Pro" w:hAnsi="PF DinDisplay Pro"/>
          <w:b/>
          <w:sz w:val="24"/>
          <w:szCs w:val="24"/>
        </w:rPr>
      </w:pPr>
      <w:r w:rsidRPr="00F656B5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Результаты </w:t>
      </w:r>
      <w:r w:rsidRPr="00F656B5">
        <w:rPr>
          <w:rFonts w:ascii="PF DinDisplay Pro" w:hAnsi="PF DinDisplay Pro"/>
          <w:b/>
          <w:sz w:val="24"/>
          <w:szCs w:val="24"/>
        </w:rPr>
        <w:t>исследования уровня адаптации студентов - первокурсников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4453"/>
        <w:gridCol w:w="2905"/>
        <w:gridCol w:w="1487"/>
      </w:tblGrid>
      <w:tr w:rsidR="00E10E6B" w:rsidTr="00477605">
        <w:tc>
          <w:tcPr>
            <w:tcW w:w="444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53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Варианты ответов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Результаты опроса</w:t>
            </w:r>
          </w:p>
        </w:tc>
      </w:tr>
      <w:tr w:rsidR="00E10E6B" w:rsidTr="00477605">
        <w:trPr>
          <w:trHeight w:val="330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3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717525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Трудно ли Вам было привыкнуть к студенческой жизни?</w:t>
            </w:r>
          </w:p>
        </w:tc>
        <w:tc>
          <w:tcPr>
            <w:tcW w:w="2905" w:type="dxa"/>
          </w:tcPr>
          <w:p w:rsidR="00E10E6B" w:rsidRPr="00717525" w:rsidRDefault="00E10E6B" w:rsidP="00477605">
            <w:pPr>
              <w:pStyle w:val="a3"/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Легко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 xml:space="preserve">87% </w:t>
            </w:r>
          </w:p>
        </w:tc>
      </w:tr>
      <w:tr w:rsidR="00E10E6B" w:rsidTr="00477605">
        <w:trPr>
          <w:trHeight w:val="330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717525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pStyle w:val="a3"/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Сложно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13%</w:t>
            </w:r>
          </w:p>
        </w:tc>
      </w:tr>
      <w:tr w:rsidR="00E10E6B" w:rsidTr="00477605">
        <w:trPr>
          <w:trHeight w:val="276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3" w:type="dxa"/>
            <w:vMerge w:val="restart"/>
          </w:tcPr>
          <w:p w:rsidR="00E10E6B" w:rsidRDefault="00E10E6B" w:rsidP="00477605">
            <w:pPr>
              <w:pStyle w:val="a3"/>
              <w:ind w:left="0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A371BA">
              <w:rPr>
                <w:rFonts w:ascii="PF DinDisplay Pro" w:hAnsi="PF DinDisplay Pro"/>
              </w:rPr>
              <w:t xml:space="preserve">Удовлетворены ли вы сейчас студенческой жизнью? </w:t>
            </w: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98%</w:t>
            </w:r>
          </w:p>
        </w:tc>
      </w:tr>
      <w:tr w:rsidR="00E10E6B" w:rsidTr="00477605">
        <w:trPr>
          <w:trHeight w:val="85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A371BA" w:rsidRDefault="00E10E6B" w:rsidP="00477605">
            <w:pPr>
              <w:pStyle w:val="a3"/>
              <w:ind w:left="0"/>
              <w:jc w:val="both"/>
              <w:rPr>
                <w:rFonts w:ascii="PF DinDisplay Pro" w:hAnsi="PF DinDisplay Pro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2%</w:t>
            </w:r>
          </w:p>
        </w:tc>
      </w:tr>
      <w:tr w:rsidR="00E10E6B" w:rsidTr="00477605">
        <w:trPr>
          <w:trHeight w:val="285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3" w:type="dxa"/>
            <w:vMerge w:val="restart"/>
          </w:tcPr>
          <w:p w:rsidR="00E10E6B" w:rsidRDefault="00E10E6B" w:rsidP="00477605">
            <w:pPr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631C92">
              <w:rPr>
                <w:rFonts w:ascii="PF DinDisplay Pro" w:hAnsi="PF DinDisplay Pro"/>
                <w:sz w:val="24"/>
                <w:szCs w:val="24"/>
              </w:rPr>
              <w:t>Удовлетворены ли вы различными сторонами университетской жизни?</w:t>
            </w: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78%</w:t>
            </w:r>
          </w:p>
        </w:tc>
      </w:tr>
      <w:tr w:rsidR="00E10E6B" w:rsidTr="00477605">
        <w:trPr>
          <w:trHeight w:val="285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631C92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21%</w:t>
            </w:r>
          </w:p>
        </w:tc>
      </w:tr>
      <w:tr w:rsidR="00E10E6B" w:rsidTr="00477605">
        <w:trPr>
          <w:trHeight w:val="285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631C92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1%</w:t>
            </w:r>
          </w:p>
        </w:tc>
      </w:tr>
      <w:tr w:rsidR="00E10E6B" w:rsidTr="00477605">
        <w:trPr>
          <w:trHeight w:val="190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3" w:type="dxa"/>
            <w:vMerge w:val="restart"/>
          </w:tcPr>
          <w:p w:rsidR="00E10E6B" w:rsidRPr="00631C92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0D2B7E">
              <w:rPr>
                <w:rFonts w:ascii="PF DinDisplay Pro" w:hAnsi="PF DinDisplay Pro"/>
                <w:sz w:val="24"/>
                <w:szCs w:val="24"/>
              </w:rPr>
              <w:t>Кто, на ваш взгляд, эффективнее всего оказывал вам помощь в адаптации?</w:t>
            </w: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Студенческий совет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84%</w:t>
            </w:r>
          </w:p>
        </w:tc>
      </w:tr>
      <w:tr w:rsidR="00E10E6B" w:rsidTr="00477605">
        <w:trPr>
          <w:trHeight w:val="190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0D2B7E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 xml:space="preserve">Куратор 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46%</w:t>
            </w:r>
          </w:p>
        </w:tc>
      </w:tr>
      <w:tr w:rsidR="00E10E6B" w:rsidTr="00477605">
        <w:trPr>
          <w:trHeight w:val="190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0D2B7E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Староста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2%</w:t>
            </w:r>
          </w:p>
        </w:tc>
      </w:tr>
      <w:tr w:rsidR="00E10E6B" w:rsidTr="00477605">
        <w:trPr>
          <w:trHeight w:val="144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3" w:type="dxa"/>
            <w:vMerge w:val="restart"/>
          </w:tcPr>
          <w:p w:rsidR="00E10E6B" w:rsidRPr="000D2B7E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Ч</w:t>
            </w:r>
            <w:r w:rsidRPr="003642AD">
              <w:rPr>
                <w:rFonts w:ascii="PF DinDisplay Pro" w:hAnsi="PF DinDisplay Pro"/>
                <w:sz w:val="24"/>
                <w:szCs w:val="24"/>
              </w:rPr>
              <w:t>то вызвало наибольшие проблемы в студенческой жизни в учебе?</w:t>
            </w: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О</w:t>
            </w:r>
            <w:r w:rsidRPr="003642AD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собых проблем не было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65%</w:t>
            </w:r>
          </w:p>
        </w:tc>
      </w:tr>
      <w:tr w:rsidR="00E10E6B" w:rsidTr="00477605">
        <w:trPr>
          <w:trHeight w:val="142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П</w:t>
            </w:r>
            <w:r w:rsidRPr="00413C6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ерегруженность учебными занятиями, неудобное расписание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16%</w:t>
            </w:r>
          </w:p>
        </w:tc>
      </w:tr>
      <w:tr w:rsidR="00E10E6B" w:rsidTr="00477605">
        <w:trPr>
          <w:trHeight w:val="142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</w:t>
            </w:r>
            <w:r w:rsidRPr="00413C6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едостаток свободного времени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28%</w:t>
            </w:r>
          </w:p>
        </w:tc>
      </w:tr>
      <w:tr w:rsidR="00E10E6B" w:rsidTr="00477605">
        <w:trPr>
          <w:trHeight w:val="142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Pr="00413C6C" w:rsidRDefault="00E10E6B" w:rsidP="00477605">
            <w:pPr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С</w:t>
            </w:r>
            <w:r w:rsidRPr="00413C6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ложно привыкнуть к новой обстановке, сходиться с новыми людьми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20%</w:t>
            </w:r>
          </w:p>
        </w:tc>
      </w:tr>
      <w:tr w:rsidR="00E10E6B" w:rsidTr="00477605">
        <w:trPr>
          <w:trHeight w:val="285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3" w:type="dxa"/>
            <w:vMerge w:val="restart"/>
          </w:tcPr>
          <w:p w:rsidR="00E10E6B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413C6C">
              <w:rPr>
                <w:rFonts w:ascii="PF DinDisplay Pro" w:hAnsi="PF DinDisplay Pro"/>
                <w:sz w:val="24"/>
                <w:szCs w:val="24"/>
              </w:rPr>
              <w:t>Удовлетворен студенческими отношениями в группе</w:t>
            </w:r>
            <w:r>
              <w:rPr>
                <w:rFonts w:ascii="PF DinDisplay Pro" w:hAnsi="PF DinDisplay Pro"/>
                <w:sz w:val="24"/>
                <w:szCs w:val="24"/>
              </w:rPr>
              <w:t>?</w:t>
            </w:r>
          </w:p>
        </w:tc>
        <w:tc>
          <w:tcPr>
            <w:tcW w:w="2905" w:type="dxa"/>
          </w:tcPr>
          <w:p w:rsidR="00E10E6B" w:rsidRDefault="00E10E6B" w:rsidP="00477605">
            <w:pPr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97%</w:t>
            </w:r>
          </w:p>
        </w:tc>
      </w:tr>
      <w:tr w:rsidR="00E10E6B" w:rsidTr="00477605">
        <w:trPr>
          <w:trHeight w:val="285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413C6C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3%</w:t>
            </w:r>
          </w:p>
        </w:tc>
      </w:tr>
      <w:tr w:rsidR="00E10E6B" w:rsidTr="00477605">
        <w:trPr>
          <w:trHeight w:val="435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3" w:type="dxa"/>
            <w:vMerge w:val="restart"/>
          </w:tcPr>
          <w:p w:rsidR="00E10E6B" w:rsidRPr="00413C6C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413C6C">
              <w:rPr>
                <w:rFonts w:ascii="PF DinDisplay Pro" w:hAnsi="PF DinDisplay Pro"/>
                <w:sz w:val="24"/>
                <w:szCs w:val="24"/>
              </w:rPr>
              <w:t>Не жалеете ли вы о том, что стали студентом нашего университета?</w:t>
            </w:r>
          </w:p>
          <w:p w:rsidR="00E10E6B" w:rsidRPr="00413C6C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413C6C">
              <w:rPr>
                <w:rFonts w:ascii="PF DinDisplay Pro" w:hAnsi="PF DinDisplay Pro"/>
                <w:sz w:val="24"/>
                <w:szCs w:val="24"/>
              </w:rPr>
              <w:t>Жалеет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0%</w:t>
            </w:r>
          </w:p>
        </w:tc>
      </w:tr>
      <w:tr w:rsidR="00E10E6B" w:rsidTr="00477605">
        <w:trPr>
          <w:trHeight w:val="435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413C6C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Default="00E10E6B" w:rsidP="00477605">
            <w:pPr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413C6C">
              <w:rPr>
                <w:rFonts w:ascii="PF DinDisplay Pro" w:hAnsi="PF DinDisplay Pro"/>
                <w:sz w:val="24"/>
                <w:szCs w:val="24"/>
              </w:rPr>
              <w:t>Не жалеет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100%</w:t>
            </w:r>
          </w:p>
        </w:tc>
      </w:tr>
      <w:tr w:rsidR="00E10E6B" w:rsidTr="00477605">
        <w:trPr>
          <w:trHeight w:val="190"/>
        </w:trPr>
        <w:tc>
          <w:tcPr>
            <w:tcW w:w="444" w:type="dxa"/>
            <w:vMerge w:val="restart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3" w:type="dxa"/>
            <w:vMerge w:val="restart"/>
          </w:tcPr>
          <w:p w:rsidR="00E10E6B" w:rsidRPr="00413C6C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413C6C">
              <w:rPr>
                <w:rFonts w:ascii="PF DinDisplay Pro" w:hAnsi="PF DinDisplay Pro"/>
                <w:sz w:val="24"/>
                <w:szCs w:val="24"/>
              </w:rPr>
              <w:t>Как вы считаете, правильно вы выбрали свою будущую профессию?</w:t>
            </w:r>
          </w:p>
        </w:tc>
        <w:tc>
          <w:tcPr>
            <w:tcW w:w="2905" w:type="dxa"/>
          </w:tcPr>
          <w:p w:rsidR="00E10E6B" w:rsidRPr="00413C6C" w:rsidRDefault="00E10E6B" w:rsidP="00477605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Правильно 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86%</w:t>
            </w:r>
          </w:p>
        </w:tc>
      </w:tr>
      <w:tr w:rsidR="00E10E6B" w:rsidTr="00477605">
        <w:trPr>
          <w:trHeight w:val="190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413C6C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Pr="00413C6C" w:rsidRDefault="00E10E6B" w:rsidP="00477605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Ошибся с выбором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0%</w:t>
            </w:r>
          </w:p>
        </w:tc>
      </w:tr>
      <w:tr w:rsidR="00E10E6B" w:rsidTr="00477605">
        <w:trPr>
          <w:trHeight w:val="190"/>
        </w:trPr>
        <w:tc>
          <w:tcPr>
            <w:tcW w:w="444" w:type="dxa"/>
            <w:vMerge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E10E6B" w:rsidRPr="00413C6C" w:rsidRDefault="00E10E6B" w:rsidP="00477605">
            <w:pPr>
              <w:autoSpaceDE/>
              <w:autoSpaceDN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05" w:type="dxa"/>
          </w:tcPr>
          <w:p w:rsidR="00E10E6B" w:rsidRPr="00413C6C" w:rsidRDefault="00E10E6B" w:rsidP="00477605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413C6C">
              <w:rPr>
                <w:rFonts w:ascii="PF DinDisplay Pro" w:hAnsi="PF DinDisplay Pro"/>
                <w:sz w:val="24"/>
                <w:szCs w:val="24"/>
              </w:rPr>
              <w:t>Пока не знаю</w:t>
            </w:r>
          </w:p>
        </w:tc>
        <w:tc>
          <w:tcPr>
            <w:tcW w:w="1487" w:type="dxa"/>
          </w:tcPr>
          <w:p w:rsidR="00E10E6B" w:rsidRDefault="00E10E6B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14%</w:t>
            </w:r>
          </w:p>
        </w:tc>
      </w:tr>
    </w:tbl>
    <w:p w:rsidR="00E10E6B" w:rsidRPr="00257676" w:rsidRDefault="00E10E6B" w:rsidP="00E10E6B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  <w:r w:rsidRPr="00257676">
        <w:rPr>
          <w:rFonts w:ascii="PF DinDisplay Pro" w:eastAsia="Calibri" w:hAnsi="PF DinDisplay Pro"/>
          <w:sz w:val="24"/>
          <w:szCs w:val="24"/>
          <w:lang w:eastAsia="en-US"/>
        </w:rPr>
        <w:t>Анализ исследования уровня адаптации студентов – первокурсников показал:</w:t>
      </w:r>
    </w:p>
    <w:p w:rsidR="00E10E6B" w:rsidRPr="00257676" w:rsidRDefault="00E10E6B" w:rsidP="00E10E6B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  <w:r w:rsidRPr="00257676">
        <w:rPr>
          <w:rFonts w:ascii="PF DinDisplay Pro" w:eastAsia="Calibri" w:hAnsi="PF DinDisplay Pro"/>
          <w:sz w:val="24"/>
          <w:szCs w:val="24"/>
          <w:lang w:eastAsia="en-US"/>
        </w:rPr>
        <w:t>Доля первокурсников, удовлетворенных условиями адаптации к обучению в Университете составила 87 % из числа респондентов при доле опрошенных 70</w:t>
      </w:r>
      <w:r>
        <w:rPr>
          <w:rFonts w:ascii="PF DinDisplay Pro" w:eastAsia="Calibri" w:hAnsi="PF DinDisplay Pro"/>
          <w:sz w:val="24"/>
          <w:szCs w:val="24"/>
          <w:lang w:eastAsia="en-US"/>
        </w:rPr>
        <w:t>% первокурсников в Университете.</w:t>
      </w:r>
    </w:p>
    <w:p w:rsidR="00E10E6B" w:rsidRPr="00257676" w:rsidRDefault="00E10E6B" w:rsidP="00E10E6B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b/>
          <w:sz w:val="24"/>
          <w:szCs w:val="24"/>
          <w:lang w:eastAsia="en-US"/>
        </w:rPr>
      </w:pPr>
      <w:r w:rsidRPr="00257676">
        <w:rPr>
          <w:rFonts w:ascii="PF DinDisplay Pro" w:eastAsia="Calibri" w:hAnsi="PF DinDisplay Pro"/>
          <w:b/>
          <w:sz w:val="24"/>
          <w:szCs w:val="24"/>
          <w:lang w:eastAsia="en-US"/>
        </w:rPr>
        <w:t>Рекомендации первокурсников по повышению качества адаптации в Университете</w:t>
      </w:r>
    </w:p>
    <w:p w:rsidR="00E10E6B" w:rsidRPr="00E52778" w:rsidRDefault="00E10E6B" w:rsidP="00E10E6B">
      <w:pPr>
        <w:pStyle w:val="a3"/>
        <w:numPr>
          <w:ilvl w:val="0"/>
          <w:numId w:val="1"/>
        </w:numPr>
        <w:rPr>
          <w:rFonts w:ascii="PF DinDisplay Pro" w:hAnsi="PF DinDisplay Pro"/>
        </w:rPr>
      </w:pPr>
      <w:r w:rsidRPr="00E52778">
        <w:rPr>
          <w:rFonts w:ascii="PF DinDisplay Pro" w:hAnsi="PF DinDisplay Pro"/>
        </w:rPr>
        <w:t>Проводить более информированные мероприятия</w:t>
      </w:r>
    </w:p>
    <w:p w:rsidR="00E10E6B" w:rsidRPr="00E52778" w:rsidRDefault="00E10E6B" w:rsidP="00E10E6B">
      <w:pPr>
        <w:pStyle w:val="a3"/>
        <w:numPr>
          <w:ilvl w:val="0"/>
          <w:numId w:val="1"/>
        </w:numPr>
        <w:rPr>
          <w:rFonts w:ascii="PF DinDisplay Pro" w:hAnsi="PF DinDisplay Pro"/>
        </w:rPr>
      </w:pPr>
      <w:r w:rsidRPr="00E52778">
        <w:rPr>
          <w:rFonts w:ascii="PF DinDisplay Pro" w:hAnsi="PF DinDisplay Pro"/>
        </w:rPr>
        <w:t>Больше мероприятий с участием всех направлений подготовки, чтобы знакомится со всеми студентами</w:t>
      </w:r>
    </w:p>
    <w:p w:rsidR="00E10E6B" w:rsidRPr="00E52778" w:rsidRDefault="00E10E6B" w:rsidP="00E10E6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PF DinDisplay Pro" w:eastAsia="Calibri" w:hAnsi="PF DinDisplay Pro"/>
          <w:lang w:eastAsia="en-US"/>
        </w:rPr>
      </w:pPr>
      <w:r w:rsidRPr="00E52778">
        <w:rPr>
          <w:rFonts w:ascii="PF DinDisplay Pro" w:hAnsi="PF DinDisplay Pro"/>
        </w:rPr>
        <w:t>Кураторам больше времени уделять первокурсникам</w:t>
      </w:r>
    </w:p>
    <w:p w:rsidR="00416E8B" w:rsidRDefault="00416E8B">
      <w:bookmarkStart w:id="0" w:name="_GoBack"/>
      <w:bookmarkEnd w:id="0"/>
    </w:p>
    <w:sectPr w:rsidR="004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79F1"/>
    <w:multiLevelType w:val="hybridMultilevel"/>
    <w:tmpl w:val="76C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B3"/>
    <w:rsid w:val="00243CB3"/>
    <w:rsid w:val="00416E8B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EEF8-CB53-42DE-97B0-13C14400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E6B"/>
    <w:pPr>
      <w:autoSpaceDE/>
      <w:autoSpaceDN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E10E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E10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2023-03-10T08:22:00Z</dcterms:created>
  <dcterms:modified xsi:type="dcterms:W3CDTF">2023-03-10T08:25:00Z</dcterms:modified>
</cp:coreProperties>
</file>