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426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444"/>
        <w:gridCol w:w="2169"/>
        <w:gridCol w:w="1517"/>
        <w:gridCol w:w="989"/>
        <w:gridCol w:w="2551"/>
        <w:gridCol w:w="3817"/>
        <w:gridCol w:w="3132"/>
      </w:tblGrid>
      <w:tr w:rsidR="005056BF" w:rsidRPr="00C93F2F" w:rsidTr="00153A98">
        <w:trPr>
          <w:trHeight w:val="546"/>
          <w:tblHeader/>
        </w:trPr>
        <w:tc>
          <w:tcPr>
            <w:tcW w:w="258" w:type="dxa"/>
            <w:shd w:val="clear" w:color="auto" w:fill="auto"/>
            <w:vAlign w:val="center"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15619" w:type="dxa"/>
            <w:gridSpan w:val="7"/>
            <w:shd w:val="clear" w:color="auto" w:fill="auto"/>
            <w:vAlign w:val="center"/>
          </w:tcPr>
          <w:p w:rsidR="005056BF" w:rsidRPr="00C93F2F" w:rsidRDefault="005056BF" w:rsidP="005056B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056BF" w:rsidRPr="00C93F2F" w:rsidTr="00153A98">
        <w:trPr>
          <w:trHeight w:val="1581"/>
          <w:tblHeader/>
        </w:trPr>
        <w:tc>
          <w:tcPr>
            <w:tcW w:w="258" w:type="dxa"/>
            <w:shd w:val="clear" w:color="auto" w:fill="auto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Наименование объект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Адрес осуществления образовательной деятельности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Площадь в</w:t>
            </w:r>
            <w:r w:rsidRPr="00C93F2F">
              <w:rPr>
                <w:rFonts w:ascii="Cambria" w:eastAsia="Times New Roman" w:hAnsi="Cambria" w:cs="Cambria"/>
                <w:b/>
                <w:bCs/>
                <w:color w:val="0A0A0A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Направление осуществления образовательной деятельности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Реквизиты и</w:t>
            </w:r>
            <w:r w:rsidRPr="00C93F2F">
              <w:rPr>
                <w:rFonts w:ascii="Cambria" w:eastAsia="Times New Roman" w:hAnsi="Cambria" w:cs="Cambria"/>
                <w:b/>
                <w:bCs/>
                <w:color w:val="0A0A0A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PFDinDisplayPro-Regular"/>
                <w:b/>
                <w:bCs/>
                <w:color w:val="0A0A0A"/>
                <w:sz w:val="24"/>
                <w:szCs w:val="24"/>
                <w:lang w:eastAsia="ru-RU"/>
              </w:rPr>
              <w:t>сроки</w:t>
            </w: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 xml:space="preserve"> </w:t>
            </w:r>
            <w:r w:rsidRPr="00C93F2F">
              <w:rPr>
                <w:rFonts w:ascii="PFDinDisplayPro-Regular" w:eastAsia="Times New Roman" w:hAnsi="PFDinDisplayPro-Regular" w:cs="PFDinDisplayPro-Regular"/>
                <w:b/>
                <w:bCs/>
                <w:color w:val="0A0A0A"/>
                <w:sz w:val="24"/>
                <w:szCs w:val="24"/>
                <w:lang w:eastAsia="ru-RU"/>
              </w:rPr>
              <w:t>действия</w:t>
            </w: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 xml:space="preserve"> </w:t>
            </w:r>
            <w:r w:rsidRPr="00C93F2F">
              <w:rPr>
                <w:rFonts w:ascii="PFDinDisplayPro-Regular" w:eastAsia="Times New Roman" w:hAnsi="PFDinDisplayPro-Regular" w:cs="PFDinDisplayPro-Regular"/>
                <w:b/>
                <w:bCs/>
                <w:color w:val="0A0A0A"/>
                <w:sz w:val="24"/>
                <w:szCs w:val="24"/>
                <w:lang w:eastAsia="ru-RU"/>
              </w:rPr>
              <w:t>правоустанавливающих</w:t>
            </w: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 xml:space="preserve"> </w:t>
            </w:r>
            <w:r w:rsidRPr="00C93F2F">
              <w:rPr>
                <w:rFonts w:ascii="PFDinDisplayPro-Regular" w:eastAsia="Times New Roman" w:hAnsi="PFDinDisplayPro-Regular" w:cs="PFDinDisplayPro-Regular"/>
                <w:b/>
                <w:bCs/>
                <w:color w:val="0A0A0A"/>
                <w:sz w:val="24"/>
                <w:szCs w:val="24"/>
                <w:lang w:eastAsia="ru-RU"/>
              </w:rPr>
              <w:t>документо</w:t>
            </w: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32" w:type="dxa"/>
            <w:shd w:val="clear" w:color="auto" w:fill="FEFEFE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b/>
                <w:bCs/>
                <w:color w:val="0A0A0A"/>
                <w:sz w:val="24"/>
                <w:szCs w:val="24"/>
                <w:lang w:eastAsia="ru-RU"/>
              </w:rPr>
              <w:t>Реквизиты заключений, выданных органами, осуществляющими государственный санитарно- эпидемиологический надзор, государственный пожарный надзор</w:t>
            </w:r>
          </w:p>
        </w:tc>
      </w:tr>
      <w:tr w:rsidR="005056BF" w:rsidRPr="00C93F2F" w:rsidTr="00153A98">
        <w:trPr>
          <w:trHeight w:val="3914"/>
        </w:trPr>
        <w:tc>
          <w:tcPr>
            <w:tcW w:w="258" w:type="dxa"/>
            <w:shd w:val="clear" w:color="auto" w:fill="FEFEFE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shd w:val="clear" w:color="auto" w:fill="FEFEFE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Здание Университета</w:t>
            </w:r>
          </w:p>
        </w:tc>
        <w:tc>
          <w:tcPr>
            <w:tcW w:w="2169" w:type="dxa"/>
            <w:shd w:val="clear" w:color="auto" w:fill="FEFEFE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107045, г.</w:t>
            </w:r>
            <w:r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Москва, ул.</w:t>
            </w:r>
            <w:r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proofErr w:type="spellStart"/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Сретенка</w:t>
            </w:r>
            <w:proofErr w:type="spellEnd"/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, д.</w:t>
            </w:r>
            <w:r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7" w:type="dxa"/>
            <w:shd w:val="clear" w:color="auto" w:fill="FEFEFE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989" w:type="dxa"/>
            <w:shd w:val="clear" w:color="auto" w:fill="FEFEFE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10</w:t>
            </w:r>
            <w:r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044,8</w:t>
            </w:r>
          </w:p>
        </w:tc>
        <w:tc>
          <w:tcPr>
            <w:tcW w:w="2551" w:type="dxa"/>
            <w:shd w:val="clear" w:color="auto" w:fill="FEFEFE"/>
            <w:vAlign w:val="center"/>
            <w:hideMark/>
          </w:tcPr>
          <w:p w:rsidR="005056BF" w:rsidRPr="00C93F2F" w:rsidRDefault="00153A98" w:rsidP="005056B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313F"/>
                <w:sz w:val="24"/>
                <w:szCs w:val="24"/>
                <w:lang w:eastAsia="ru-RU"/>
              </w:rPr>
              <w:t>О</w:t>
            </w:r>
            <w:r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существление</w:t>
            </w:r>
            <w:r w:rsidR="005056BF"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 xml:space="preserve"> образовательной деятельности по</w:t>
            </w:r>
            <w:r w:rsidR="005056BF"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r w:rsidR="005056BF" w:rsidRPr="00C93F2F">
              <w:rPr>
                <w:rFonts w:ascii="PFDinDisplayPro-Regular" w:eastAsia="Times New Roman" w:hAnsi="PFDinDisplayPro-Regular" w:cs="PFDinDisplayPro-Regular"/>
                <w:color w:val="22313F"/>
                <w:sz w:val="24"/>
                <w:szCs w:val="24"/>
                <w:lang w:eastAsia="ru-RU"/>
              </w:rPr>
              <w:t>дополнительным</w:t>
            </w:r>
            <w:r w:rsidR="005056BF"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 xml:space="preserve"> </w:t>
            </w:r>
            <w:r w:rsidR="005056BF" w:rsidRPr="00C93F2F">
              <w:rPr>
                <w:rFonts w:ascii="PFDinDisplayPro-Regular" w:eastAsia="Times New Roman" w:hAnsi="PFDinDisplayPro-Regular" w:cs="PFDinDisplayPro-Regular"/>
                <w:color w:val="22313F"/>
                <w:sz w:val="24"/>
                <w:szCs w:val="24"/>
                <w:lang w:eastAsia="ru-RU"/>
              </w:rPr>
              <w:t>профессиональным</w:t>
            </w:r>
            <w:r w:rsidR="005056BF"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 xml:space="preserve"> </w:t>
            </w:r>
            <w:r w:rsidR="005056BF" w:rsidRPr="00C93F2F">
              <w:rPr>
                <w:rFonts w:ascii="PFDinDisplayPro-Regular" w:eastAsia="Times New Roman" w:hAnsi="PFDinDisplayPro-Regular" w:cs="PFDinDisplayPro-Regular"/>
                <w:color w:val="22313F"/>
                <w:sz w:val="24"/>
                <w:szCs w:val="24"/>
                <w:lang w:eastAsia="ru-RU"/>
              </w:rPr>
              <w:t>программам</w:t>
            </w:r>
            <w:r w:rsidR="005056BF">
              <w:rPr>
                <w:rFonts w:eastAsia="Times New Roman" w:cs="Times New Roman"/>
                <w:color w:val="22313F"/>
                <w:sz w:val="24"/>
                <w:szCs w:val="24"/>
                <w:lang w:eastAsia="ru-RU"/>
              </w:rPr>
              <w:t>.</w:t>
            </w:r>
            <w:r w:rsidR="005056BF"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br/>
            </w:r>
          </w:p>
        </w:tc>
        <w:tc>
          <w:tcPr>
            <w:tcW w:w="3817" w:type="dxa"/>
            <w:shd w:val="clear" w:color="auto" w:fill="FEFEFE"/>
            <w:vAlign w:val="center"/>
            <w:hideMark/>
          </w:tcPr>
          <w:p w:rsidR="005056BF" w:rsidRPr="00C93F2F" w:rsidRDefault="00D55615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hyperlink r:id="rId4" w:history="1"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Свидетельство на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право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оперативного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управления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от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27.11.2015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.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77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АС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587658</w:t>
              </w:r>
            </w:hyperlink>
          </w:p>
        </w:tc>
        <w:tc>
          <w:tcPr>
            <w:tcW w:w="3132" w:type="dxa"/>
            <w:shd w:val="clear" w:color="auto" w:fill="FEFEFE"/>
            <w:vAlign w:val="center"/>
            <w:hideMark/>
          </w:tcPr>
          <w:p w:rsidR="005056BF" w:rsidRPr="00C93F2F" w:rsidRDefault="00D55615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hyperlink r:id="rId5" w:history="1"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Санитарно-эпидемиологическое заключение № №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77.14.24.000.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М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.003689.08.20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от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25.08.2020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5056BF" w:rsidRPr="00C93F2F" w:rsidRDefault="00D55615" w:rsidP="00865D37">
            <w:pPr>
              <w:spacing w:before="100" w:beforeAutospacing="1" w:after="100" w:afterAutospacing="1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hyperlink r:id="rId6" w:history="1"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Заключение о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соответ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ствии (несоответствии) объекта защиты требованиям пожарной безопасности от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29.12.2020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№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</w:tr>
      <w:tr w:rsidR="005056BF" w:rsidRPr="00C93F2F" w:rsidTr="00865D37">
        <w:trPr>
          <w:trHeight w:val="3914"/>
        </w:trPr>
        <w:tc>
          <w:tcPr>
            <w:tcW w:w="258" w:type="dxa"/>
            <w:shd w:val="clear" w:color="auto" w:fill="FEFEFE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4" w:type="dxa"/>
            <w:shd w:val="clear" w:color="auto" w:fill="FEFEFE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Здание Университета</w:t>
            </w:r>
          </w:p>
        </w:tc>
        <w:tc>
          <w:tcPr>
            <w:tcW w:w="2169" w:type="dxa"/>
            <w:shd w:val="clear" w:color="auto" w:fill="FEFEFE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125130, г. Москва, ул. Зои и</w:t>
            </w:r>
            <w:r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PFDinDisplayPro-Regular"/>
                <w:color w:val="22313F"/>
                <w:sz w:val="24"/>
                <w:szCs w:val="24"/>
                <w:lang w:eastAsia="ru-RU"/>
              </w:rPr>
              <w:t>Александра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 xml:space="preserve"> </w:t>
            </w:r>
            <w:r w:rsidRPr="00C93F2F">
              <w:rPr>
                <w:rFonts w:ascii="PFDinDisplayPro-Regular" w:eastAsia="Times New Roman" w:hAnsi="PFDinDisplayPro-Regular" w:cs="PFDinDisplayPro-Regular"/>
                <w:color w:val="22313F"/>
                <w:sz w:val="24"/>
                <w:szCs w:val="24"/>
                <w:lang w:eastAsia="ru-RU"/>
              </w:rPr>
              <w:t>Космодемьянских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 xml:space="preserve">, </w:t>
            </w:r>
            <w:r w:rsidRPr="00C93F2F">
              <w:rPr>
                <w:rFonts w:ascii="PFDinDisplayPro-Regular" w:eastAsia="Times New Roman" w:hAnsi="PFDinDisplayPro-Regular" w:cs="PFDinDisplayPro-Regular"/>
                <w:color w:val="22313F"/>
                <w:sz w:val="24"/>
                <w:szCs w:val="24"/>
                <w:lang w:eastAsia="ru-RU"/>
              </w:rPr>
              <w:t>д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. 3/2</w:t>
            </w:r>
          </w:p>
        </w:tc>
        <w:tc>
          <w:tcPr>
            <w:tcW w:w="1517" w:type="dxa"/>
            <w:shd w:val="clear" w:color="auto" w:fill="FEFEFE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989" w:type="dxa"/>
            <w:shd w:val="clear" w:color="auto" w:fill="FEFEFE"/>
            <w:vAlign w:val="center"/>
            <w:hideMark/>
          </w:tcPr>
          <w:p w:rsidR="005056BF" w:rsidRPr="00C93F2F" w:rsidRDefault="005056BF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6</w:t>
            </w:r>
            <w:r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r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822,8</w:t>
            </w:r>
          </w:p>
        </w:tc>
        <w:tc>
          <w:tcPr>
            <w:tcW w:w="2551" w:type="dxa"/>
            <w:shd w:val="clear" w:color="auto" w:fill="FEFEFE"/>
            <w:vAlign w:val="center"/>
            <w:hideMark/>
          </w:tcPr>
          <w:p w:rsidR="005056BF" w:rsidRPr="00C93F2F" w:rsidRDefault="00153A98" w:rsidP="005056BF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313F"/>
                <w:sz w:val="24"/>
                <w:szCs w:val="24"/>
                <w:lang w:eastAsia="ru-RU"/>
              </w:rPr>
              <w:t>О</w:t>
            </w:r>
            <w:r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существление</w:t>
            </w:r>
            <w:r w:rsidR="005056BF"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 xml:space="preserve"> образовательной деятельности по</w:t>
            </w:r>
            <w:r w:rsidR="005056BF" w:rsidRPr="00C93F2F">
              <w:rPr>
                <w:rFonts w:ascii="Cambria" w:eastAsia="Times New Roman" w:hAnsi="Cambria" w:cs="Cambria"/>
                <w:color w:val="22313F"/>
                <w:sz w:val="24"/>
                <w:szCs w:val="24"/>
                <w:lang w:eastAsia="ru-RU"/>
              </w:rPr>
              <w:t> </w:t>
            </w:r>
            <w:r w:rsidR="005056BF" w:rsidRPr="00C93F2F">
              <w:rPr>
                <w:rFonts w:ascii="PFDinDisplayPro-Regular" w:eastAsia="Times New Roman" w:hAnsi="PFDinDisplayPro-Regular" w:cs="PFDinDisplayPro-Regular"/>
                <w:color w:val="22313F"/>
                <w:sz w:val="24"/>
                <w:szCs w:val="24"/>
                <w:lang w:eastAsia="ru-RU"/>
              </w:rPr>
              <w:t>дополнительным</w:t>
            </w:r>
            <w:r w:rsidR="005056BF"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 xml:space="preserve"> </w:t>
            </w:r>
            <w:r w:rsidR="005056BF" w:rsidRPr="00C93F2F">
              <w:rPr>
                <w:rFonts w:ascii="PFDinDisplayPro-Regular" w:eastAsia="Times New Roman" w:hAnsi="PFDinDisplayPro-Regular" w:cs="PFDinDisplayPro-Regular"/>
                <w:color w:val="22313F"/>
                <w:sz w:val="24"/>
                <w:szCs w:val="24"/>
                <w:lang w:eastAsia="ru-RU"/>
              </w:rPr>
              <w:t>профессиональным</w:t>
            </w:r>
            <w:r w:rsidR="005056BF"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 xml:space="preserve"> </w:t>
            </w:r>
            <w:r w:rsidR="005056BF" w:rsidRPr="00C93F2F">
              <w:rPr>
                <w:rFonts w:ascii="PFDinDisplayPro-Regular" w:eastAsia="Times New Roman" w:hAnsi="PFDinDisplayPro-Regular" w:cs="PFDinDisplayPro-Regular"/>
                <w:color w:val="22313F"/>
                <w:sz w:val="24"/>
                <w:szCs w:val="24"/>
                <w:lang w:eastAsia="ru-RU"/>
              </w:rPr>
              <w:t>программам</w:t>
            </w:r>
            <w:r w:rsidR="005056B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t>.</w:t>
            </w:r>
            <w:r w:rsidR="005056BF" w:rsidRPr="00C93F2F"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  <w:br/>
            </w:r>
          </w:p>
        </w:tc>
        <w:tc>
          <w:tcPr>
            <w:tcW w:w="3817" w:type="dxa"/>
            <w:shd w:val="clear" w:color="auto" w:fill="FEFEFE"/>
            <w:vAlign w:val="center"/>
            <w:hideMark/>
          </w:tcPr>
          <w:p w:rsidR="005056BF" w:rsidRPr="00C93F2F" w:rsidRDefault="00D55615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hyperlink r:id="rId7" w:history="1"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Распоряжение Департамента городского имущества города Москвы от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11.12.2017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№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41905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«О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закреплении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на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праве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оперативного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управления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за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МГУУ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Правительства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Москвы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нежилого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здания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по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адресу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Москва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ул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Зои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и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Александра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Космодемьянских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д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. 3/2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3132" w:type="dxa"/>
            <w:shd w:val="clear" w:color="auto" w:fill="FEFEFE"/>
            <w:vAlign w:val="center"/>
            <w:hideMark/>
          </w:tcPr>
          <w:p w:rsidR="005056BF" w:rsidRPr="00C93F2F" w:rsidRDefault="00D55615" w:rsidP="00865D37">
            <w:pPr>
              <w:spacing w:after="0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hyperlink r:id="rId8" w:history="1"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Санитарно-эпидемиологическое заключение №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77.07.16.000.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М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.002694.07.20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от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02.07.2020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5056BF" w:rsidRPr="00C93F2F" w:rsidRDefault="00D55615" w:rsidP="00865D37">
            <w:pPr>
              <w:spacing w:before="100" w:beforeAutospacing="1" w:after="100" w:afterAutospacing="1" w:line="240" w:lineRule="auto"/>
              <w:rPr>
                <w:rFonts w:ascii="PFDinDisplayPro-Regular" w:eastAsia="Times New Roman" w:hAnsi="PFDinDisplayPro-Regular" w:cs="Times New Roman"/>
                <w:color w:val="22313F"/>
                <w:sz w:val="24"/>
                <w:szCs w:val="24"/>
                <w:lang w:eastAsia="ru-RU"/>
              </w:rPr>
            </w:pPr>
            <w:hyperlink r:id="rId9" w:history="1"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Заключение о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соответствии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несоответствии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)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объекта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защиты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требованиям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пожарной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безопасности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от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19.10.2020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г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="005056BF" w:rsidRPr="00C93F2F">
                <w:rPr>
                  <w:rFonts w:ascii="PFDinDisplayPro-Regular" w:eastAsia="Times New Roman" w:hAnsi="PFDinDisplayPro-Regular" w:cs="PFDinDisplayPro-Regular"/>
                  <w:color w:val="1779BA"/>
                  <w:sz w:val="24"/>
                  <w:szCs w:val="24"/>
                  <w:u w:val="single"/>
                  <w:lang w:eastAsia="ru-RU"/>
                </w:rPr>
                <w:t>№</w:t>
              </w:r>
              <w:r w:rsidR="005056BF" w:rsidRPr="00C93F2F">
                <w:rPr>
                  <w:rFonts w:ascii="Cambria" w:eastAsia="Times New Roman" w:hAnsi="Cambria" w:cs="Cambria"/>
                  <w:color w:val="1779BA"/>
                  <w:sz w:val="24"/>
                  <w:szCs w:val="24"/>
                  <w:u w:val="single"/>
                  <w:lang w:eastAsia="ru-RU"/>
                </w:rPr>
                <w:t> </w:t>
              </w:r>
              <w:r w:rsidR="005056BF" w:rsidRPr="00C93F2F">
                <w:rPr>
                  <w:rFonts w:ascii="PFDinDisplayPro-Regular" w:eastAsia="Times New Roman" w:hAnsi="PFDinDisplayPro-Regular" w:cs="Times New Roman"/>
                  <w:color w:val="1779BA"/>
                  <w:sz w:val="24"/>
                  <w:szCs w:val="24"/>
                  <w:u w:val="single"/>
                  <w:lang w:eastAsia="ru-RU"/>
                </w:rPr>
                <w:t>5-01-99-2020</w:t>
              </w:r>
            </w:hyperlink>
          </w:p>
        </w:tc>
      </w:tr>
    </w:tbl>
    <w:p w:rsidR="005056BF" w:rsidRDefault="005056BF" w:rsidP="005056BF">
      <w:pPr>
        <w:tabs>
          <w:tab w:val="left" w:pos="12900"/>
        </w:tabs>
        <w:ind w:left="-426" w:right="253"/>
      </w:pPr>
    </w:p>
    <w:p w:rsidR="00A175BC" w:rsidRDefault="00A175BC"/>
    <w:sectPr w:rsidR="00A175BC" w:rsidSect="00C93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DisplayPro-Regular">
    <w:panose1 w:val="020005060300000200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EE"/>
    <w:rsid w:val="00153A98"/>
    <w:rsid w:val="002B47EE"/>
    <w:rsid w:val="005056BF"/>
    <w:rsid w:val="00A175BC"/>
    <w:rsid w:val="00D5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7329-FCEB-41D9-8741-966C9A8D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uu.ru/wp-content/uploads/2021/04/SEZ-77.07.16.000.M.002694.07.20-ot-02.07.2020-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guu.ru/wp-content/uploads/2020/02/Fai-l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guu.ru/wp-content/uploads/2021/05/Zaklyuchenie-o-sootv.-obekta-zashhity-trebovaniyam-PB-ot-29.12.2020-5-ul.-Sretenka2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guu.ru/wp-content/uploads/2021/04/SEZ-77.14.24.000.M.003689.08.20-ot-25.08.2020-g.-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guu.ru/wp-content/uploads/2015/08/svidetelstvo-OU-Sretenka.pdf" TargetMode="External"/><Relationship Id="rId9" Type="http://schemas.openxmlformats.org/officeDocument/2006/relationships/hyperlink" Target="https://mguu.ru/wp-content/uploads/2021/04/Zaklyuchenie-o-sootv.-obekta-zashhity-treb-PB-ot-19.10.2020-5-01-99-2020-ul.-ZiA.Kosmodemyanski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4</cp:revision>
  <dcterms:created xsi:type="dcterms:W3CDTF">2023-10-23T08:39:00Z</dcterms:created>
  <dcterms:modified xsi:type="dcterms:W3CDTF">2023-10-23T08:59:00Z</dcterms:modified>
</cp:coreProperties>
</file>