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59" w:rsidRPr="00320FC4" w:rsidRDefault="005C1259" w:rsidP="005C1259">
      <w:pPr>
        <w:spacing w:after="0" w:line="240" w:lineRule="auto"/>
        <w:ind w:left="-425"/>
        <w:jc w:val="center"/>
        <w:rPr>
          <w:rFonts w:ascii="PF DinDisplay Pro" w:hAnsi="PF DinDisplay Pro"/>
          <w:b/>
          <w:sz w:val="24"/>
          <w:szCs w:val="24"/>
        </w:rPr>
      </w:pPr>
      <w:r>
        <w:rPr>
          <w:rFonts w:ascii="PF DinDisplay Pro" w:hAnsi="PF DinDisplay Pro"/>
          <w:b/>
          <w:sz w:val="24"/>
          <w:szCs w:val="24"/>
        </w:rPr>
        <w:t>Качество освоения студентами образовательных программ</w:t>
      </w:r>
    </w:p>
    <w:p w:rsidR="005C1259" w:rsidRPr="00242948" w:rsidRDefault="005C1259" w:rsidP="005C1259">
      <w:pPr>
        <w:spacing w:after="0" w:line="240" w:lineRule="auto"/>
        <w:ind w:left="-425"/>
        <w:jc w:val="center"/>
        <w:rPr>
          <w:rFonts w:ascii="PF DinDisplay Pro" w:hAnsi="PF DinDisplay Pro"/>
          <w:b/>
          <w:sz w:val="24"/>
          <w:szCs w:val="24"/>
        </w:rPr>
      </w:pPr>
      <w:r>
        <w:rPr>
          <w:rFonts w:ascii="PF DinDisplay Pro" w:hAnsi="PF DinDisplay Pro"/>
          <w:b/>
          <w:sz w:val="24"/>
          <w:szCs w:val="24"/>
        </w:rPr>
        <w:t>(по каждой реализуемой программе) и в целом по Университету</w:t>
      </w:r>
    </w:p>
    <w:p w:rsidR="005C1259" w:rsidRPr="00242948" w:rsidRDefault="005C1259" w:rsidP="005C1259">
      <w:pPr>
        <w:spacing w:after="0" w:line="240" w:lineRule="auto"/>
        <w:ind w:left="-425"/>
        <w:jc w:val="center"/>
        <w:rPr>
          <w:rFonts w:ascii="PF DinDisplay Pro" w:hAnsi="PF DinDisplay Pro"/>
          <w:b/>
          <w:sz w:val="24"/>
          <w:szCs w:val="24"/>
        </w:rPr>
      </w:pPr>
    </w:p>
    <w:p w:rsidR="005C1259" w:rsidRDefault="005C1259" w:rsidP="005C1259">
      <w:pPr>
        <w:ind w:left="-426"/>
        <w:rPr>
          <w:rFonts w:ascii="PF DinDisplay Pro" w:hAnsi="PF DinDisplay Pro"/>
          <w:b/>
          <w:sz w:val="24"/>
          <w:szCs w:val="24"/>
        </w:rPr>
      </w:pPr>
      <w:r>
        <w:rPr>
          <w:rFonts w:ascii="PF DinDisplay Pro" w:hAnsi="PF DinDisplay Pro"/>
          <w:b/>
          <w:sz w:val="24"/>
          <w:szCs w:val="24"/>
        </w:rPr>
        <w:t xml:space="preserve">Программы </w:t>
      </w:r>
      <w:proofErr w:type="spellStart"/>
      <w:r>
        <w:rPr>
          <w:rFonts w:ascii="PF DinDisplay Pro" w:hAnsi="PF DinDisplay Pro"/>
          <w:b/>
          <w:sz w:val="24"/>
          <w:szCs w:val="24"/>
        </w:rPr>
        <w:t>бакалавриата</w:t>
      </w:r>
      <w:proofErr w:type="spellEnd"/>
    </w:p>
    <w:tbl>
      <w:tblPr>
        <w:tblStyle w:val="2"/>
        <w:tblW w:w="98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3543"/>
        <w:gridCol w:w="709"/>
        <w:gridCol w:w="1956"/>
      </w:tblGrid>
      <w:tr w:rsidR="005C1259" w:rsidRPr="007A7F72" w:rsidTr="00FD577A">
        <w:tc>
          <w:tcPr>
            <w:tcW w:w="3687" w:type="dxa"/>
            <w:vAlign w:val="center"/>
          </w:tcPr>
          <w:p w:rsidR="005C1259" w:rsidRPr="008E480B" w:rsidRDefault="005C1259" w:rsidP="00FD577A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Направление подготовки</w:t>
            </w:r>
          </w:p>
        </w:tc>
        <w:tc>
          <w:tcPr>
            <w:tcW w:w="3543" w:type="dxa"/>
            <w:vAlign w:val="center"/>
          </w:tcPr>
          <w:p w:rsidR="005C1259" w:rsidRPr="008E480B" w:rsidRDefault="005C1259" w:rsidP="00FD577A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Направленность</w:t>
            </w:r>
          </w:p>
          <w:p w:rsidR="005C1259" w:rsidRPr="008E480B" w:rsidRDefault="005C1259" w:rsidP="00FD577A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(профиль)</w:t>
            </w:r>
          </w:p>
        </w:tc>
        <w:tc>
          <w:tcPr>
            <w:tcW w:w="709" w:type="dxa"/>
            <w:vAlign w:val="center"/>
          </w:tcPr>
          <w:p w:rsidR="005C1259" w:rsidRPr="008E480B" w:rsidRDefault="005C1259" w:rsidP="00FD577A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К</w:t>
            </w:r>
            <w:r w:rsidRPr="008E480B">
              <w:rPr>
                <w:rFonts w:ascii="PF DinDisplay Pro" w:hAnsi="PF DinDisplay Pro"/>
                <w:sz w:val="24"/>
                <w:szCs w:val="24"/>
              </w:rPr>
              <w:t>урс</w:t>
            </w:r>
          </w:p>
        </w:tc>
        <w:tc>
          <w:tcPr>
            <w:tcW w:w="1956" w:type="dxa"/>
            <w:vAlign w:val="center"/>
          </w:tcPr>
          <w:p w:rsidR="005C1259" w:rsidRPr="008E480B" w:rsidRDefault="005C1259" w:rsidP="00FD577A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Доля студентов, не имеющих академических задолженностей по результатам промежуточной аттестации по дисциплинам(модулям), практикам</w:t>
            </w:r>
          </w:p>
        </w:tc>
      </w:tr>
      <w:tr w:rsidR="00044051" w:rsidRPr="007A7F72" w:rsidTr="00FD577A">
        <w:trPr>
          <w:trHeight w:val="95"/>
        </w:trPr>
        <w:tc>
          <w:tcPr>
            <w:tcW w:w="3687" w:type="dxa"/>
            <w:vMerge w:val="restart"/>
            <w:vAlign w:val="center"/>
          </w:tcPr>
          <w:p w:rsidR="00044051" w:rsidRPr="008E480B" w:rsidRDefault="00044051" w:rsidP="00FD577A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38.03.04</w:t>
            </w:r>
          </w:p>
          <w:p w:rsidR="00044051" w:rsidRPr="008E480B" w:rsidRDefault="00044051" w:rsidP="00FD577A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3543" w:type="dxa"/>
            <w:vMerge w:val="restart"/>
            <w:vAlign w:val="center"/>
          </w:tcPr>
          <w:p w:rsidR="00044051" w:rsidRPr="008E480B" w:rsidRDefault="00044051" w:rsidP="00FD577A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Социально-культурное развитие мегаполиса</w:t>
            </w:r>
          </w:p>
        </w:tc>
        <w:tc>
          <w:tcPr>
            <w:tcW w:w="709" w:type="dxa"/>
            <w:vAlign w:val="center"/>
          </w:tcPr>
          <w:p w:rsidR="00044051" w:rsidRPr="008E480B" w:rsidRDefault="00044051" w:rsidP="00FD577A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044051" w:rsidRPr="008E480B" w:rsidRDefault="00044051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trike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trike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trike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Управление государственными услугами</w:t>
            </w: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Управление городским хозяйством</w:t>
            </w: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644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Управление информационными ресурсами</w:t>
            </w:r>
          </w:p>
        </w:tc>
        <w:tc>
          <w:tcPr>
            <w:tcW w:w="709" w:type="dxa"/>
            <w:vAlign w:val="center"/>
          </w:tcPr>
          <w:p w:rsidR="00DE0007" w:rsidRPr="00044051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  <w:highlight w:val="yellow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66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Управление цифровыми проектами</w:t>
            </w: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31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>
              <w:rPr>
                <w:rFonts w:ascii="PF DinDisplay Pro" w:hAnsi="PF DinDisplay Pro"/>
                <w:sz w:val="24"/>
                <w:szCs w:val="24"/>
              </w:rPr>
              <w:t>78,4</w:t>
            </w:r>
            <w:r w:rsidRPr="00F800E7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</w:tr>
      <w:tr w:rsidR="00DE0007" w:rsidRPr="007A7F72" w:rsidTr="001E7A8B">
        <w:trPr>
          <w:trHeight w:val="231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77"/>
        </w:trPr>
        <w:tc>
          <w:tcPr>
            <w:tcW w:w="3687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38.03.02</w:t>
            </w:r>
          </w:p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Менеджмент</w:t>
            </w:r>
          </w:p>
        </w:tc>
        <w:tc>
          <w:tcPr>
            <w:tcW w:w="3543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Менеджмент организаций</w:t>
            </w: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Корпоративное управление</w:t>
            </w: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88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Менеджмент государственных организаций и бизнес-структур</w:t>
            </w: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88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38.03.03 Управление персоналом</w:t>
            </w:r>
          </w:p>
        </w:tc>
        <w:tc>
          <w:tcPr>
            <w:tcW w:w="3543" w:type="dxa"/>
            <w:vMerge w:val="restart"/>
            <w:vAlign w:val="center"/>
          </w:tcPr>
          <w:p w:rsidR="00DE0007" w:rsidRPr="00E25A3D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E25A3D">
              <w:rPr>
                <w:rFonts w:ascii="PF DinDisplay Pro" w:hAnsi="PF DinDisplay Pro"/>
                <w:sz w:val="24"/>
                <w:szCs w:val="24"/>
              </w:rPr>
              <w:t>Управление персоналом организации</w:t>
            </w: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9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34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Управление персоналом в международных организациях, компаниях и дипломатических представительствах</w:t>
            </w: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34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34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345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428"/>
        </w:trPr>
        <w:tc>
          <w:tcPr>
            <w:tcW w:w="3687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40.03.01</w:t>
            </w:r>
          </w:p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Юриспруденция</w:t>
            </w:r>
          </w:p>
        </w:tc>
        <w:tc>
          <w:tcPr>
            <w:tcW w:w="3543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Правовое регулирование деятельности органов государственной власти</w:t>
            </w: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78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14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Правовое регулирование гражданско-правовых отношений</w:t>
            </w: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346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93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88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Правовое регулирование государственного управления</w:t>
            </w: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88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DE0007" w:rsidRPr="00DE0007" w:rsidRDefault="00DE0007" w:rsidP="00DE0007">
            <w:pPr>
              <w:jc w:val="center"/>
            </w:pPr>
            <w:r w:rsidRPr="00DE0007">
              <w:rPr>
                <w:rFonts w:ascii="PF DinDisplay Pro" w:hAnsi="PF DinDisplay Pro"/>
                <w:sz w:val="24"/>
                <w:szCs w:val="24"/>
              </w:rPr>
              <w:t>85%</w:t>
            </w:r>
          </w:p>
        </w:tc>
      </w:tr>
      <w:tr w:rsidR="00DE0007" w:rsidRPr="007A7F72" w:rsidTr="001E7A8B">
        <w:trPr>
          <w:trHeight w:val="290"/>
        </w:trPr>
        <w:tc>
          <w:tcPr>
            <w:tcW w:w="3687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41.03.05 Международные отношения</w:t>
            </w:r>
          </w:p>
        </w:tc>
        <w:tc>
          <w:tcPr>
            <w:tcW w:w="3543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Международные и внешнеэкономические связи</w:t>
            </w: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DE0007" w:rsidRPr="00DE0007" w:rsidRDefault="00DE0007" w:rsidP="00DE0007">
            <w:pPr>
              <w:jc w:val="center"/>
            </w:pPr>
            <w:r w:rsidRPr="00DE000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90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90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90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90"/>
        </w:trPr>
        <w:tc>
          <w:tcPr>
            <w:tcW w:w="3687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38.03.01 Экономика</w:t>
            </w:r>
          </w:p>
        </w:tc>
        <w:tc>
          <w:tcPr>
            <w:tcW w:w="3543" w:type="dxa"/>
            <w:vMerge w:val="restart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Экономика и финансы организаций</w:t>
            </w: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90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90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DE0007" w:rsidRPr="007A7F72" w:rsidTr="001E7A8B">
        <w:trPr>
          <w:trHeight w:val="290"/>
        </w:trPr>
        <w:tc>
          <w:tcPr>
            <w:tcW w:w="3687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0007" w:rsidRPr="008E480B" w:rsidRDefault="00DE0007" w:rsidP="00DE0007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 w:rsidRPr="008E480B"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DE0007" w:rsidRDefault="00DE0007" w:rsidP="00DE0007">
            <w:pPr>
              <w:jc w:val="center"/>
            </w:pPr>
            <w:r w:rsidRPr="00F800E7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5C1259" w:rsidRPr="007A7F72" w:rsidTr="00FD577A">
        <w:trPr>
          <w:trHeight w:val="290"/>
        </w:trPr>
        <w:tc>
          <w:tcPr>
            <w:tcW w:w="7939" w:type="dxa"/>
            <w:gridSpan w:val="3"/>
          </w:tcPr>
          <w:p w:rsidR="005C1259" w:rsidRPr="007A7F72" w:rsidRDefault="005C1259" w:rsidP="00FD577A">
            <w:pPr>
              <w:rPr>
                <w:rFonts w:ascii="PF DinDisplay Pro" w:hAnsi="PF DinDisplay Pro"/>
                <w:sz w:val="24"/>
                <w:szCs w:val="24"/>
              </w:rPr>
            </w:pPr>
            <w:r w:rsidRPr="008034D1">
              <w:rPr>
                <w:rFonts w:ascii="PF DinDisplay Pro" w:hAnsi="PF DinDisplay Pro"/>
                <w:sz w:val="24"/>
                <w:szCs w:val="24"/>
              </w:rPr>
              <w:t xml:space="preserve">В целом по </w:t>
            </w:r>
            <w:proofErr w:type="spellStart"/>
            <w:r>
              <w:rPr>
                <w:rFonts w:ascii="PF DinDisplay Pro" w:hAnsi="PF DinDisplay Pro"/>
                <w:sz w:val="24"/>
                <w:szCs w:val="24"/>
              </w:rPr>
              <w:t>бакалавриату</w:t>
            </w:r>
            <w:proofErr w:type="spellEnd"/>
          </w:p>
        </w:tc>
        <w:tc>
          <w:tcPr>
            <w:tcW w:w="1956" w:type="dxa"/>
          </w:tcPr>
          <w:p w:rsidR="005C1259" w:rsidRPr="007A7F72" w:rsidRDefault="00DE0007" w:rsidP="00FD577A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99,2</w:t>
            </w:r>
          </w:p>
        </w:tc>
      </w:tr>
    </w:tbl>
    <w:p w:rsidR="005C1259" w:rsidRPr="007A7F72" w:rsidRDefault="005C1259" w:rsidP="005C1259">
      <w:pPr>
        <w:rPr>
          <w:rFonts w:ascii="PF DinDisplay Pro" w:hAnsi="PF DinDisplay Pro"/>
          <w:sz w:val="24"/>
          <w:szCs w:val="24"/>
        </w:rPr>
      </w:pPr>
    </w:p>
    <w:p w:rsidR="0024720D" w:rsidRDefault="0024720D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Default="00D356AE"/>
    <w:p w:rsidR="00D356AE" w:rsidRPr="00320FC4" w:rsidRDefault="00D356AE" w:rsidP="00D356AE">
      <w:pPr>
        <w:spacing w:after="0" w:line="240" w:lineRule="auto"/>
        <w:ind w:left="-425"/>
        <w:jc w:val="center"/>
        <w:rPr>
          <w:rFonts w:ascii="PF DinDisplay Pro" w:hAnsi="PF DinDisplay Pro"/>
          <w:b/>
          <w:sz w:val="24"/>
          <w:szCs w:val="24"/>
        </w:rPr>
      </w:pPr>
      <w:r>
        <w:rPr>
          <w:rFonts w:ascii="PF DinDisplay Pro" w:hAnsi="PF DinDisplay Pro"/>
          <w:b/>
          <w:sz w:val="24"/>
          <w:szCs w:val="24"/>
        </w:rPr>
        <w:lastRenderedPageBreak/>
        <w:t>Качество освоения студентами образовательных программ</w:t>
      </w:r>
    </w:p>
    <w:p w:rsidR="00D356AE" w:rsidRPr="002D51AD" w:rsidRDefault="00D356AE" w:rsidP="00D356AE">
      <w:pPr>
        <w:spacing w:after="0" w:line="240" w:lineRule="auto"/>
        <w:ind w:left="-425"/>
        <w:jc w:val="center"/>
        <w:rPr>
          <w:rFonts w:ascii="PF DinDisplay Pro" w:hAnsi="PF DinDisplay Pro"/>
          <w:b/>
          <w:sz w:val="24"/>
          <w:szCs w:val="24"/>
        </w:rPr>
      </w:pPr>
      <w:r>
        <w:rPr>
          <w:rFonts w:ascii="PF DinDisplay Pro" w:hAnsi="PF DinDisplay Pro"/>
          <w:b/>
          <w:sz w:val="24"/>
          <w:szCs w:val="24"/>
        </w:rPr>
        <w:t>(по каждой реализуемой программе) и в целом по Университету</w:t>
      </w:r>
    </w:p>
    <w:p w:rsidR="00D356AE" w:rsidRPr="002D51AD" w:rsidRDefault="00D356AE" w:rsidP="00D356AE">
      <w:pPr>
        <w:spacing w:after="0" w:line="240" w:lineRule="auto"/>
        <w:ind w:left="-425"/>
        <w:jc w:val="center"/>
        <w:rPr>
          <w:rFonts w:ascii="PF DinDisplay Pro" w:hAnsi="PF DinDisplay Pro"/>
          <w:b/>
          <w:sz w:val="24"/>
          <w:szCs w:val="24"/>
        </w:rPr>
      </w:pPr>
    </w:p>
    <w:p w:rsidR="00D356AE" w:rsidRPr="007A7F72" w:rsidRDefault="00D356AE" w:rsidP="00D356AE">
      <w:pPr>
        <w:ind w:left="-426"/>
        <w:rPr>
          <w:rFonts w:ascii="PF DinDisplay Pro" w:hAnsi="PF DinDisplay Pro"/>
          <w:b/>
          <w:sz w:val="24"/>
          <w:szCs w:val="24"/>
        </w:rPr>
      </w:pPr>
      <w:r w:rsidRPr="002B339B">
        <w:rPr>
          <w:rFonts w:ascii="PF DinDisplay Pro" w:hAnsi="PF DinDisplay Pro"/>
          <w:b/>
          <w:sz w:val="24"/>
          <w:szCs w:val="24"/>
        </w:rPr>
        <w:t>Программы магистратуры</w:t>
      </w:r>
    </w:p>
    <w:tbl>
      <w:tblPr>
        <w:tblStyle w:val="2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3827"/>
        <w:gridCol w:w="709"/>
        <w:gridCol w:w="1843"/>
      </w:tblGrid>
      <w:tr w:rsidR="00D356AE" w:rsidRPr="007A7F72" w:rsidTr="009C247D">
        <w:tc>
          <w:tcPr>
            <w:tcW w:w="3403" w:type="dxa"/>
          </w:tcPr>
          <w:p w:rsidR="00D356AE" w:rsidRPr="007A7F72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 w:rsidRPr="007A7F72">
              <w:rPr>
                <w:rFonts w:ascii="PF DinDisplay Pro" w:hAnsi="PF DinDisplay Pro"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3827" w:type="dxa"/>
          </w:tcPr>
          <w:p w:rsidR="00D356AE" w:rsidRPr="007A7F72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 w:rsidRPr="007A7F72">
              <w:rPr>
                <w:rFonts w:ascii="PF DinDisplay Pro" w:hAnsi="PF DinDisplay Pro"/>
                <w:sz w:val="24"/>
                <w:szCs w:val="24"/>
              </w:rPr>
              <w:t>Направленность</w:t>
            </w:r>
          </w:p>
          <w:p w:rsidR="00D356AE" w:rsidRPr="007A7F72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 w:rsidRPr="007A7F72">
              <w:rPr>
                <w:rFonts w:ascii="PF DinDisplay Pro" w:hAnsi="PF DinDisplay Pro"/>
                <w:sz w:val="24"/>
                <w:szCs w:val="24"/>
              </w:rPr>
              <w:t>(профиль)</w:t>
            </w:r>
          </w:p>
        </w:tc>
        <w:tc>
          <w:tcPr>
            <w:tcW w:w="709" w:type="dxa"/>
          </w:tcPr>
          <w:p w:rsidR="00D356AE" w:rsidRPr="007A7F72" w:rsidRDefault="00D356AE" w:rsidP="009C247D">
            <w:pPr>
              <w:rPr>
                <w:rFonts w:ascii="PF DinDisplay Pro" w:hAnsi="PF DinDisplay Pro"/>
              </w:rPr>
            </w:pPr>
            <w:r w:rsidRPr="007A7F72">
              <w:rPr>
                <w:rFonts w:ascii="PF DinDisplay Pro" w:hAnsi="PF DinDisplay Pro"/>
              </w:rPr>
              <w:t>курс</w:t>
            </w:r>
          </w:p>
        </w:tc>
        <w:tc>
          <w:tcPr>
            <w:tcW w:w="1843" w:type="dxa"/>
          </w:tcPr>
          <w:p w:rsidR="00D356AE" w:rsidRPr="007A7F72" w:rsidRDefault="00D356AE" w:rsidP="009C247D">
            <w:pPr>
              <w:rPr>
                <w:rFonts w:ascii="PF DinDisplay Pro" w:hAnsi="PF DinDisplay Pro"/>
              </w:rPr>
            </w:pPr>
            <w:r w:rsidRPr="007A7F72">
              <w:rPr>
                <w:rFonts w:ascii="PF DinDisplay Pro" w:hAnsi="PF DinDisplay Pro"/>
              </w:rPr>
              <w:t>Доля студентов, не имеющих академических задолженностей по результатам промежуточной аттестации по дисциплинам</w:t>
            </w:r>
            <w:r>
              <w:rPr>
                <w:rFonts w:ascii="PF DinDisplay Pro" w:hAnsi="PF DinDisplay Pro"/>
              </w:rPr>
              <w:t xml:space="preserve"> </w:t>
            </w:r>
            <w:r w:rsidRPr="007A7F72">
              <w:rPr>
                <w:rFonts w:ascii="PF DinDisplay Pro" w:hAnsi="PF DinDisplay Pro"/>
              </w:rPr>
              <w:t>(модулям), практикам</w:t>
            </w:r>
          </w:p>
        </w:tc>
      </w:tr>
      <w:tr w:rsidR="00D356AE" w:rsidRPr="007A7F72" w:rsidTr="009C247D">
        <w:trPr>
          <w:trHeight w:val="586"/>
        </w:trPr>
        <w:tc>
          <w:tcPr>
            <w:tcW w:w="3403" w:type="dxa"/>
            <w:vMerge w:val="restart"/>
          </w:tcPr>
          <w:p w:rsidR="00D356AE" w:rsidRPr="007A7F72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 w:rsidRPr="00D45398">
              <w:rPr>
                <w:rFonts w:ascii="PF DinDisplay Pro" w:hAnsi="PF DinDisplay Pro"/>
                <w:sz w:val="24"/>
                <w:szCs w:val="24"/>
              </w:rPr>
              <w:t>38.04.01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Экономика </w:t>
            </w:r>
          </w:p>
        </w:tc>
        <w:tc>
          <w:tcPr>
            <w:tcW w:w="3827" w:type="dxa"/>
          </w:tcPr>
          <w:p w:rsidR="00D356AE" w:rsidRPr="007A7F72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Управление экономическим развитием города</w:t>
            </w: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95"/>
        </w:trPr>
        <w:tc>
          <w:tcPr>
            <w:tcW w:w="3403" w:type="dxa"/>
            <w:vMerge/>
          </w:tcPr>
          <w:p w:rsidR="00D356AE" w:rsidRPr="007A7F72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56AE" w:rsidRPr="007A7F72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Инвестиции и противодействие экономическим угрозам в управлении городом</w:t>
            </w:r>
          </w:p>
        </w:tc>
        <w:tc>
          <w:tcPr>
            <w:tcW w:w="709" w:type="dxa"/>
          </w:tcPr>
          <w:p w:rsidR="00D356AE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451"/>
        </w:trPr>
        <w:tc>
          <w:tcPr>
            <w:tcW w:w="3403" w:type="dxa"/>
            <w:vMerge w:val="restart"/>
          </w:tcPr>
          <w:p w:rsidR="00D356AE" w:rsidRPr="00D45398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D45398">
              <w:rPr>
                <w:rFonts w:ascii="PF DinDisplay Pro" w:hAnsi="PF DinDisplay Pro"/>
                <w:sz w:val="24"/>
                <w:szCs w:val="24"/>
              </w:rPr>
              <w:t>38.04.02 Менеджмент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:rsidR="00D356AE" w:rsidRPr="007A7F72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Управление государственными и муниципальными закупками</w:t>
            </w: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431"/>
        </w:trPr>
        <w:tc>
          <w:tcPr>
            <w:tcW w:w="3403" w:type="dxa"/>
            <w:vMerge/>
          </w:tcPr>
          <w:p w:rsidR="00D356AE" w:rsidRPr="00D45398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356AE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425"/>
        </w:trPr>
        <w:tc>
          <w:tcPr>
            <w:tcW w:w="3403" w:type="dxa"/>
            <w:vMerge/>
          </w:tcPr>
          <w:p w:rsidR="00D356AE" w:rsidRPr="00D45398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D356AE" w:rsidRPr="007A7F72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 xml:space="preserve">Управление государственными, </w:t>
            </w:r>
            <w:r w:rsidRPr="00D45398">
              <w:rPr>
                <w:rFonts w:ascii="PF DinDisplay Pro" w:hAnsi="PF DinDisplay Pro"/>
                <w:sz w:val="24"/>
                <w:szCs w:val="24"/>
              </w:rPr>
              <w:t>муниципальными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и корпоративными </w:t>
            </w:r>
            <w:r w:rsidRPr="00D45398">
              <w:rPr>
                <w:rFonts w:ascii="PF DinDisplay Pro" w:hAnsi="PF DinDisplay Pro"/>
                <w:sz w:val="24"/>
                <w:szCs w:val="24"/>
              </w:rPr>
              <w:t xml:space="preserve"> закупками</w:t>
            </w: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360"/>
        </w:trPr>
        <w:tc>
          <w:tcPr>
            <w:tcW w:w="3403" w:type="dxa"/>
            <w:vMerge/>
          </w:tcPr>
          <w:p w:rsidR="00D356AE" w:rsidRPr="00D45398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356AE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285"/>
        </w:trPr>
        <w:tc>
          <w:tcPr>
            <w:tcW w:w="3403" w:type="dxa"/>
            <w:vMerge/>
          </w:tcPr>
          <w:p w:rsidR="00D356AE" w:rsidRPr="00D45398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D356AE" w:rsidRPr="007A7F72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 w:rsidRPr="00D45398">
              <w:rPr>
                <w:rFonts w:ascii="PF DinDisplay Pro" w:hAnsi="PF DinDisplay Pro"/>
                <w:sz w:val="24"/>
                <w:szCs w:val="24"/>
              </w:rPr>
              <w:t xml:space="preserve">Управление </w:t>
            </w:r>
            <w:r>
              <w:rPr>
                <w:rFonts w:ascii="PF DinDisplay Pro" w:hAnsi="PF DinDisplay Pro"/>
                <w:sz w:val="24"/>
                <w:szCs w:val="24"/>
              </w:rPr>
              <w:t>экспертизой в сфере закупок</w:t>
            </w: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285"/>
        </w:trPr>
        <w:tc>
          <w:tcPr>
            <w:tcW w:w="3403" w:type="dxa"/>
            <w:vMerge/>
          </w:tcPr>
          <w:p w:rsidR="00D356AE" w:rsidRPr="00D45398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356AE" w:rsidRPr="00D45398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285"/>
        </w:trPr>
        <w:tc>
          <w:tcPr>
            <w:tcW w:w="3403" w:type="dxa"/>
            <w:vMerge/>
          </w:tcPr>
          <w:p w:rsidR="00D356AE" w:rsidRPr="00D45398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D356AE" w:rsidRPr="007A7F72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 w:rsidRPr="00D45398">
              <w:rPr>
                <w:rFonts w:ascii="PF DinDisplay Pro" w:hAnsi="PF DinDisplay Pro"/>
                <w:sz w:val="24"/>
                <w:szCs w:val="24"/>
              </w:rPr>
              <w:t>Управление государственными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программами и проектами</w:t>
            </w: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285"/>
        </w:trPr>
        <w:tc>
          <w:tcPr>
            <w:tcW w:w="3403" w:type="dxa"/>
            <w:vMerge/>
          </w:tcPr>
          <w:p w:rsidR="00D356AE" w:rsidRPr="00D45398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356AE" w:rsidRPr="00D45398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285"/>
        </w:trPr>
        <w:tc>
          <w:tcPr>
            <w:tcW w:w="3403" w:type="dxa"/>
            <w:vMerge/>
          </w:tcPr>
          <w:p w:rsidR="00D356AE" w:rsidRPr="00D45398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56AE" w:rsidRPr="00D45398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Управление инвестиционным портфелем</w:t>
            </w: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295"/>
        </w:trPr>
        <w:tc>
          <w:tcPr>
            <w:tcW w:w="3403" w:type="dxa"/>
            <w:vMerge w:val="restart"/>
          </w:tcPr>
          <w:p w:rsidR="00D356AE" w:rsidRPr="00D45398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 xml:space="preserve">38.04.03 Управление персоналом </w:t>
            </w:r>
          </w:p>
        </w:tc>
        <w:tc>
          <w:tcPr>
            <w:tcW w:w="3827" w:type="dxa"/>
            <w:vMerge w:val="restart"/>
          </w:tcPr>
          <w:p w:rsidR="00D356AE" w:rsidRPr="007A7F72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Стратегическое управление персоналом организации</w:t>
            </w: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285"/>
        </w:trPr>
        <w:tc>
          <w:tcPr>
            <w:tcW w:w="3403" w:type="dxa"/>
            <w:vMerge/>
          </w:tcPr>
          <w:p w:rsidR="00D356AE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356AE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285"/>
        </w:trPr>
        <w:tc>
          <w:tcPr>
            <w:tcW w:w="3403" w:type="dxa"/>
            <w:vMerge w:val="restart"/>
          </w:tcPr>
          <w:p w:rsidR="00D356AE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 xml:space="preserve">38.04.04 Государственное и муниципальное управление </w:t>
            </w:r>
          </w:p>
        </w:tc>
        <w:tc>
          <w:tcPr>
            <w:tcW w:w="3827" w:type="dxa"/>
          </w:tcPr>
          <w:p w:rsidR="00D356AE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Социально-культурные проекты современного города</w:t>
            </w:r>
          </w:p>
        </w:tc>
        <w:tc>
          <w:tcPr>
            <w:tcW w:w="709" w:type="dxa"/>
          </w:tcPr>
          <w:p w:rsidR="00D356AE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285"/>
        </w:trPr>
        <w:tc>
          <w:tcPr>
            <w:tcW w:w="3403" w:type="dxa"/>
            <w:vMerge/>
          </w:tcPr>
          <w:p w:rsidR="00D356AE" w:rsidRPr="00D45398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D356AE" w:rsidRPr="007A7F72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Управление развитием ЖКХ и благоустройства</w:t>
            </w: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285"/>
        </w:trPr>
        <w:tc>
          <w:tcPr>
            <w:tcW w:w="3403" w:type="dxa"/>
            <w:vMerge/>
          </w:tcPr>
          <w:p w:rsidR="00D356AE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356AE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285"/>
        </w:trPr>
        <w:tc>
          <w:tcPr>
            <w:tcW w:w="3403" w:type="dxa"/>
            <w:vMerge/>
          </w:tcPr>
          <w:p w:rsidR="00D356AE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D356AE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Контрольно-надзорная деятельность</w:t>
            </w: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7A7F72" w:rsidTr="009C247D">
        <w:trPr>
          <w:trHeight w:val="285"/>
        </w:trPr>
        <w:tc>
          <w:tcPr>
            <w:tcW w:w="3403" w:type="dxa"/>
            <w:vMerge/>
          </w:tcPr>
          <w:p w:rsidR="00D356AE" w:rsidRDefault="00D356AE" w:rsidP="009C247D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356AE" w:rsidRDefault="00D356AE" w:rsidP="009C247D">
            <w:pPr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AE" w:rsidRPr="007A7F72" w:rsidRDefault="00D356AE" w:rsidP="009C247D">
            <w:pPr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56AE" w:rsidRDefault="00D356AE" w:rsidP="009C247D">
            <w:pPr>
              <w:jc w:val="center"/>
            </w:pPr>
            <w:r w:rsidRPr="00252A83">
              <w:rPr>
                <w:rFonts w:ascii="PF DinDisplay Pro" w:hAnsi="PF DinDisplay Pro"/>
                <w:sz w:val="24"/>
                <w:szCs w:val="24"/>
              </w:rPr>
              <w:t>100,0%</w:t>
            </w:r>
          </w:p>
        </w:tc>
      </w:tr>
      <w:tr w:rsidR="00D356AE" w:rsidRPr="001E26C1" w:rsidTr="009C247D">
        <w:trPr>
          <w:trHeight w:val="117"/>
        </w:trPr>
        <w:tc>
          <w:tcPr>
            <w:tcW w:w="7939" w:type="dxa"/>
            <w:gridSpan w:val="3"/>
          </w:tcPr>
          <w:p w:rsidR="00D356AE" w:rsidRPr="001E26C1" w:rsidRDefault="00D356AE" w:rsidP="009C247D">
            <w:pPr>
              <w:rPr>
                <w:rFonts w:ascii="PF DinDisplay Pro" w:hAnsi="PF DinDisplay Pro"/>
                <w:b/>
                <w:sz w:val="24"/>
                <w:szCs w:val="24"/>
              </w:rPr>
            </w:pPr>
            <w:r w:rsidRPr="001E26C1">
              <w:rPr>
                <w:rFonts w:ascii="PF DinDisplay Pro" w:hAnsi="PF DinDisplay Pro"/>
                <w:b/>
                <w:sz w:val="24"/>
                <w:szCs w:val="24"/>
              </w:rPr>
              <w:t>В целом по магистратуре</w:t>
            </w:r>
          </w:p>
        </w:tc>
        <w:tc>
          <w:tcPr>
            <w:tcW w:w="1843" w:type="dxa"/>
          </w:tcPr>
          <w:p w:rsidR="00D356AE" w:rsidRPr="00BA21E2" w:rsidRDefault="00D356AE" w:rsidP="009C247D">
            <w:pPr>
              <w:jc w:val="center"/>
              <w:rPr>
                <w:rFonts w:ascii="PF DinDisplay Pro" w:hAnsi="PF DinDisplay Pro"/>
                <w:b/>
                <w:sz w:val="24"/>
                <w:szCs w:val="24"/>
              </w:rPr>
            </w:pPr>
            <w:r>
              <w:rPr>
                <w:rFonts w:ascii="PF DinDisplay Pro" w:hAnsi="PF DinDisplay Pro"/>
                <w:b/>
                <w:sz w:val="24"/>
                <w:szCs w:val="24"/>
              </w:rPr>
              <w:t>100,0</w:t>
            </w:r>
            <w:r w:rsidRPr="00BA21E2">
              <w:rPr>
                <w:rFonts w:ascii="PF DinDisplay Pro" w:hAnsi="PF DinDisplay Pro"/>
                <w:b/>
                <w:sz w:val="24"/>
                <w:szCs w:val="24"/>
              </w:rPr>
              <w:t>%</w:t>
            </w:r>
          </w:p>
        </w:tc>
      </w:tr>
    </w:tbl>
    <w:p w:rsidR="00D356AE" w:rsidRPr="007A7F72" w:rsidRDefault="00D356AE" w:rsidP="00D356AE">
      <w:pPr>
        <w:rPr>
          <w:rFonts w:ascii="PF DinDisplay Pro" w:hAnsi="PF DinDisplay Pro"/>
          <w:sz w:val="24"/>
          <w:szCs w:val="24"/>
        </w:rPr>
      </w:pPr>
    </w:p>
    <w:p w:rsidR="00D356AE" w:rsidRDefault="00D356AE" w:rsidP="00D356AE"/>
    <w:p w:rsidR="00D356AE" w:rsidRDefault="00D356AE">
      <w:bookmarkStart w:id="0" w:name="_GoBack"/>
      <w:bookmarkEnd w:id="0"/>
    </w:p>
    <w:p w:rsidR="00D356AE" w:rsidRDefault="00D356AE"/>
    <w:p w:rsidR="00D356AE" w:rsidRDefault="00D356AE"/>
    <w:sectPr w:rsidR="00D3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Display Pro"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BF"/>
    <w:rsid w:val="00044051"/>
    <w:rsid w:val="000E20DE"/>
    <w:rsid w:val="001751FA"/>
    <w:rsid w:val="0024720D"/>
    <w:rsid w:val="0033707A"/>
    <w:rsid w:val="005C1259"/>
    <w:rsid w:val="006C2BC7"/>
    <w:rsid w:val="00D356AE"/>
    <w:rsid w:val="00DE0007"/>
    <w:rsid w:val="00F1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CD21"/>
  <w15:chartTrackingRefBased/>
  <w15:docId w15:val="{348C143A-2161-4E7E-BBE6-0F6E5F0E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5C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C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Алексеевна</dc:creator>
  <cp:keywords/>
  <dc:description/>
  <cp:lastModifiedBy>Гладышева Елена Алексеевна</cp:lastModifiedBy>
  <cp:revision>4</cp:revision>
  <dcterms:created xsi:type="dcterms:W3CDTF">2025-01-23T13:19:00Z</dcterms:created>
  <dcterms:modified xsi:type="dcterms:W3CDTF">2025-01-31T11:13:00Z</dcterms:modified>
</cp:coreProperties>
</file>