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3C" w:rsidRPr="009F0B3C" w:rsidRDefault="00D7373C" w:rsidP="00106129">
      <w:pPr>
        <w:pStyle w:val="21"/>
        <w:shd w:val="clear" w:color="auto" w:fill="auto"/>
        <w:spacing w:after="0" w:line="276" w:lineRule="auto"/>
        <w:ind w:left="7019"/>
        <w:rPr>
          <w:rFonts w:ascii="PF DinDisplay Pro" w:hAnsi="PF DinDisplay Pro"/>
          <w:sz w:val="24"/>
          <w:szCs w:val="24"/>
        </w:rPr>
      </w:pPr>
    </w:p>
    <w:p w:rsidR="00752837" w:rsidRDefault="003120F9" w:rsidP="00106129">
      <w:pPr>
        <w:pStyle w:val="20"/>
        <w:shd w:val="clear" w:color="auto" w:fill="auto"/>
        <w:spacing w:line="276" w:lineRule="auto"/>
        <w:jc w:val="center"/>
        <w:rPr>
          <w:rStyle w:val="23pt"/>
          <w:rFonts w:ascii="PF DinDisplay Pro" w:hAnsi="PF DinDisplay Pro"/>
          <w:b/>
          <w:bCs/>
          <w:sz w:val="24"/>
          <w:szCs w:val="24"/>
        </w:rPr>
      </w:pPr>
      <w:r w:rsidRPr="009F0B3C">
        <w:rPr>
          <w:rStyle w:val="23pt"/>
          <w:rFonts w:ascii="PF DinDisplay Pro" w:hAnsi="PF DinDisplay Pro"/>
          <w:b/>
          <w:bCs/>
          <w:sz w:val="24"/>
          <w:szCs w:val="24"/>
        </w:rPr>
        <w:t>РАСПИСАНИЕ</w:t>
      </w:r>
    </w:p>
    <w:p w:rsidR="00106129" w:rsidRPr="000130E4" w:rsidRDefault="0015277A" w:rsidP="00106129">
      <w:pPr>
        <w:pStyle w:val="20"/>
        <w:shd w:val="clear" w:color="auto" w:fill="auto"/>
        <w:spacing w:line="276" w:lineRule="auto"/>
        <w:jc w:val="center"/>
        <w:rPr>
          <w:rFonts w:ascii="PF DinDisplay Pro" w:hAnsi="PF DinDisplay Pro"/>
          <w:color w:val="auto"/>
          <w:sz w:val="24"/>
          <w:szCs w:val="24"/>
        </w:rPr>
      </w:pPr>
      <w:r w:rsidRPr="000130E4">
        <w:rPr>
          <w:rFonts w:ascii="PF DinDisplay Pro" w:hAnsi="PF DinDisplay Pro"/>
          <w:color w:val="auto"/>
          <w:sz w:val="24"/>
          <w:szCs w:val="24"/>
        </w:rPr>
        <w:t>вступительных испытаний</w:t>
      </w:r>
      <w:r w:rsidR="000F1D16">
        <w:rPr>
          <w:rFonts w:ascii="PF DinDisplay Pro" w:hAnsi="PF DinDisplay Pro"/>
          <w:color w:val="auto"/>
          <w:sz w:val="24"/>
          <w:szCs w:val="24"/>
        </w:rPr>
        <w:t xml:space="preserve"> для </w:t>
      </w:r>
      <w:r w:rsidR="004C4812" w:rsidRPr="000130E4">
        <w:rPr>
          <w:rFonts w:ascii="PF DinDisplay Pro" w:hAnsi="PF DinDisplay Pro"/>
          <w:color w:val="auto"/>
          <w:sz w:val="24"/>
          <w:szCs w:val="24"/>
        </w:rPr>
        <w:t xml:space="preserve">поступающих </w:t>
      </w:r>
      <w:r w:rsidR="00106129" w:rsidRPr="000130E4">
        <w:rPr>
          <w:rFonts w:ascii="PF DinDisplay Pro" w:hAnsi="PF DinDisplay Pro"/>
          <w:color w:val="auto"/>
          <w:sz w:val="24"/>
          <w:szCs w:val="24"/>
        </w:rPr>
        <w:t xml:space="preserve">в МГУУ Правительства Москвы </w:t>
      </w:r>
    </w:p>
    <w:p w:rsidR="00752837" w:rsidRPr="000130E4" w:rsidRDefault="004C4812" w:rsidP="00106129">
      <w:pPr>
        <w:pStyle w:val="20"/>
        <w:shd w:val="clear" w:color="auto" w:fill="auto"/>
        <w:spacing w:line="276" w:lineRule="auto"/>
        <w:jc w:val="center"/>
        <w:rPr>
          <w:rFonts w:ascii="PF DinDisplay Pro" w:hAnsi="PF DinDisplay Pro"/>
          <w:color w:val="auto"/>
          <w:sz w:val="24"/>
          <w:szCs w:val="24"/>
        </w:rPr>
      </w:pPr>
      <w:r w:rsidRPr="000130E4">
        <w:rPr>
          <w:rFonts w:ascii="PF DinDisplay Pro" w:hAnsi="PF DinDisplay Pro"/>
          <w:color w:val="auto"/>
          <w:sz w:val="24"/>
          <w:szCs w:val="24"/>
        </w:rPr>
        <w:t xml:space="preserve">на обучение по программам подготовки </w:t>
      </w:r>
      <w:r w:rsidR="00332168">
        <w:rPr>
          <w:rFonts w:ascii="PF DinDisplay Pro" w:hAnsi="PF DinDisplay Pro"/>
          <w:color w:val="auto"/>
          <w:sz w:val="24"/>
          <w:szCs w:val="24"/>
        </w:rPr>
        <w:t xml:space="preserve">научных и </w:t>
      </w:r>
      <w:r w:rsidRPr="000130E4">
        <w:rPr>
          <w:rFonts w:ascii="PF DinDisplay Pro" w:hAnsi="PF DinDisplay Pro"/>
          <w:color w:val="auto"/>
          <w:sz w:val="24"/>
          <w:szCs w:val="24"/>
        </w:rPr>
        <w:t>научно-педагогических кадров в аспирантуре</w:t>
      </w:r>
      <w:r w:rsidR="00106129" w:rsidRPr="000130E4">
        <w:rPr>
          <w:rFonts w:ascii="PF DinDisplay Pro" w:hAnsi="PF DinDisplay Pro"/>
          <w:color w:val="auto"/>
          <w:sz w:val="24"/>
          <w:szCs w:val="24"/>
        </w:rPr>
        <w:t xml:space="preserve"> </w:t>
      </w:r>
      <w:r w:rsidR="003120F9" w:rsidRPr="000130E4">
        <w:rPr>
          <w:rFonts w:ascii="PF DinDisplay Pro" w:hAnsi="PF DinDisplay Pro"/>
          <w:color w:val="auto"/>
          <w:sz w:val="24"/>
          <w:szCs w:val="24"/>
        </w:rPr>
        <w:t xml:space="preserve">в </w:t>
      </w:r>
      <w:r w:rsidR="00A27981" w:rsidRPr="000130E4">
        <w:rPr>
          <w:rFonts w:ascii="PF DinDisplay Pro" w:hAnsi="PF DinDisplay Pro"/>
          <w:color w:val="auto"/>
          <w:sz w:val="24"/>
          <w:szCs w:val="24"/>
        </w:rPr>
        <w:t>20</w:t>
      </w:r>
      <w:r w:rsidR="00A27981">
        <w:rPr>
          <w:rFonts w:ascii="PF DinDisplay Pro" w:hAnsi="PF DinDisplay Pro"/>
          <w:color w:val="auto"/>
          <w:sz w:val="24"/>
          <w:szCs w:val="24"/>
        </w:rPr>
        <w:t>2</w:t>
      </w:r>
      <w:r w:rsidR="00E35CC1">
        <w:rPr>
          <w:rFonts w:ascii="PF DinDisplay Pro" w:hAnsi="PF DinDisplay Pro"/>
          <w:color w:val="auto"/>
          <w:sz w:val="24"/>
          <w:szCs w:val="24"/>
        </w:rPr>
        <w:t>5</w:t>
      </w:r>
      <w:r w:rsidR="00A27981">
        <w:rPr>
          <w:rFonts w:ascii="PF DinDisplay Pro" w:hAnsi="PF DinDisplay Pro"/>
          <w:color w:val="auto"/>
          <w:sz w:val="24"/>
          <w:szCs w:val="24"/>
        </w:rPr>
        <w:t xml:space="preserve"> </w:t>
      </w:r>
      <w:r w:rsidR="003120F9" w:rsidRPr="000130E4">
        <w:rPr>
          <w:rFonts w:ascii="PF DinDisplay Pro" w:hAnsi="PF DinDisplay Pro"/>
          <w:color w:val="auto"/>
          <w:sz w:val="24"/>
          <w:szCs w:val="24"/>
        </w:rPr>
        <w:t>году</w:t>
      </w:r>
    </w:p>
    <w:p w:rsidR="00106129" w:rsidRPr="000130E4" w:rsidRDefault="00106129" w:rsidP="00106129">
      <w:pPr>
        <w:pStyle w:val="20"/>
        <w:shd w:val="clear" w:color="auto" w:fill="auto"/>
        <w:spacing w:line="276" w:lineRule="auto"/>
        <w:jc w:val="center"/>
        <w:rPr>
          <w:rFonts w:ascii="PF DinDisplay Pro" w:hAnsi="PF DinDisplay Pro"/>
          <w:color w:val="auto"/>
          <w:sz w:val="24"/>
          <w:szCs w:val="24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1786"/>
        <w:gridCol w:w="2808"/>
        <w:gridCol w:w="1868"/>
        <w:gridCol w:w="2093"/>
        <w:gridCol w:w="2405"/>
        <w:gridCol w:w="1706"/>
        <w:gridCol w:w="2090"/>
      </w:tblGrid>
      <w:tr w:rsidR="00F00C26" w:rsidRPr="005B697F" w:rsidTr="007400D0">
        <w:trPr>
          <w:trHeight w:hRule="exact" w:val="1476"/>
          <w:jc w:val="center"/>
        </w:trPr>
        <w:tc>
          <w:tcPr>
            <w:tcW w:w="122" w:type="pct"/>
            <w:shd w:val="clear" w:color="auto" w:fill="B8CCE4" w:themeFill="accent1" w:themeFillTint="66"/>
            <w:vAlign w:val="center"/>
          </w:tcPr>
          <w:p w:rsidR="000F0A91" w:rsidRPr="005B697F" w:rsidRDefault="000F0A91" w:rsidP="000F0A91">
            <w:pPr>
              <w:pStyle w:val="21"/>
              <w:shd w:val="clear" w:color="auto" w:fill="auto"/>
              <w:spacing w:after="0" w:line="220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№</w:t>
            </w:r>
          </w:p>
          <w:p w:rsidR="000F0A91" w:rsidRPr="005B697F" w:rsidRDefault="000F0A91" w:rsidP="000F0A91">
            <w:pPr>
              <w:pStyle w:val="21"/>
              <w:shd w:val="clear" w:color="auto" w:fill="auto"/>
              <w:spacing w:after="0" w:line="220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90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92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928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20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>
              <w:rPr>
                <w:rFonts w:ascii="PF DinDisplay Pro" w:hAnsi="PF DinDisplay Pro"/>
                <w:color w:val="auto"/>
                <w:sz w:val="24"/>
                <w:szCs w:val="24"/>
              </w:rPr>
              <w:t>Группа научных специальностей</w:t>
            </w:r>
          </w:p>
        </w:tc>
        <w:tc>
          <w:tcPr>
            <w:tcW w:w="617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Форма вступительного испытания</w:t>
            </w:r>
          </w:p>
        </w:tc>
        <w:tc>
          <w:tcPr>
            <w:tcW w:w="692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Дата, время и аудитории для консультаций</w:t>
            </w:r>
          </w:p>
        </w:tc>
        <w:tc>
          <w:tcPr>
            <w:tcW w:w="795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Дата, время и аудитории для вступительных испытаний</w:t>
            </w:r>
          </w:p>
        </w:tc>
        <w:tc>
          <w:tcPr>
            <w:tcW w:w="564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Дата</w:t>
            </w:r>
          </w:p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объявления</w:t>
            </w:r>
          </w:p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оценки</w:t>
            </w:r>
          </w:p>
        </w:tc>
        <w:tc>
          <w:tcPr>
            <w:tcW w:w="691" w:type="pct"/>
            <w:shd w:val="clear" w:color="auto" w:fill="B8CCE4" w:themeFill="accent1" w:themeFillTint="66"/>
            <w:vAlign w:val="center"/>
          </w:tcPr>
          <w:p w:rsidR="000F0A91" w:rsidRPr="005B697F" w:rsidRDefault="000F0A91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Дата, время и аудитория рассмотрения апелляции</w:t>
            </w:r>
          </w:p>
        </w:tc>
      </w:tr>
      <w:tr w:rsidR="009F6CAB" w:rsidRPr="005B697F" w:rsidTr="007A1240">
        <w:trPr>
          <w:trHeight w:hRule="exact" w:val="1204"/>
          <w:jc w:val="center"/>
        </w:trPr>
        <w:tc>
          <w:tcPr>
            <w:tcW w:w="122" w:type="pct"/>
            <w:vMerge w:val="restart"/>
            <w:shd w:val="clear" w:color="auto" w:fill="FFFFFF"/>
            <w:vAlign w:val="center"/>
          </w:tcPr>
          <w:p w:rsidR="009F6CAB" w:rsidRPr="005B697F" w:rsidRDefault="009F6CAB" w:rsidP="007A1240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0" w:firstLine="0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FFFFFF"/>
            <w:vAlign w:val="center"/>
          </w:tcPr>
          <w:p w:rsidR="009F6CAB" w:rsidRPr="005B697F" w:rsidRDefault="009F6CAB" w:rsidP="007A1240">
            <w:pPr>
              <w:pStyle w:val="21"/>
              <w:shd w:val="clear" w:color="auto" w:fill="auto"/>
              <w:spacing w:after="0" w:line="292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Специальная дисциплина</w:t>
            </w:r>
          </w:p>
        </w:tc>
        <w:tc>
          <w:tcPr>
            <w:tcW w:w="928" w:type="pct"/>
            <w:vMerge w:val="restart"/>
            <w:shd w:val="clear" w:color="auto" w:fill="FFFFFF"/>
            <w:vAlign w:val="center"/>
          </w:tcPr>
          <w:p w:rsidR="009F6CAB" w:rsidRDefault="009F6CAB" w:rsidP="007A1240">
            <w:pPr>
              <w:pStyle w:val="21"/>
              <w:shd w:val="clear" w:color="auto" w:fill="auto"/>
              <w:spacing w:after="0" w:line="220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5.2.</w:t>
            </w:r>
            <w:r w:rsidRPr="005B697F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 xml:space="preserve"> Экономика</w:t>
            </w:r>
          </w:p>
          <w:p w:rsidR="009F6CAB" w:rsidRPr="005B697F" w:rsidRDefault="009F6CAB" w:rsidP="007A1240">
            <w:pPr>
              <w:pStyle w:val="21"/>
              <w:shd w:val="clear" w:color="auto" w:fill="auto"/>
              <w:spacing w:after="0" w:line="220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 xml:space="preserve">(научная специальность: </w:t>
            </w:r>
            <w:r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br/>
              <w:t>5.2.6. Менеджмент)</w:t>
            </w:r>
          </w:p>
        </w:tc>
        <w:tc>
          <w:tcPr>
            <w:tcW w:w="617" w:type="pct"/>
            <w:vMerge w:val="restar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Собеседование</w:t>
            </w:r>
          </w:p>
        </w:tc>
        <w:tc>
          <w:tcPr>
            <w:tcW w:w="692" w:type="pc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5 августа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17.00-18.00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Ауд. 326</w:t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6 августа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09.00-14.00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Ауд. 326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6 августа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9F6CAB" w:rsidRPr="00BB2F13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6</w:t>
            </w: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 xml:space="preserve"> августа</w:t>
            </w:r>
          </w:p>
          <w:p w:rsidR="009F6CAB" w:rsidRPr="00BB2F13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18.00-19.00</w:t>
            </w:r>
          </w:p>
          <w:p w:rsidR="009F6CAB" w:rsidRPr="00646643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 xml:space="preserve">Ауд. </w:t>
            </w:r>
            <w:r w:rsidRPr="00BB2F13">
              <w:rPr>
                <w:rStyle w:val="1"/>
                <w:rFonts w:ascii="PF DinDisplay Pro" w:hAnsi="PF DinDisplay Pro"/>
                <w:bCs/>
                <w:color w:val="auto"/>
                <w:sz w:val="24"/>
                <w:szCs w:val="24"/>
              </w:rPr>
              <w:t>102/2</w:t>
            </w:r>
          </w:p>
        </w:tc>
      </w:tr>
      <w:tr w:rsidR="009F6CAB" w:rsidRPr="005B697F" w:rsidTr="007A1240">
        <w:trPr>
          <w:trHeight w:hRule="exact" w:val="1204"/>
          <w:jc w:val="center"/>
        </w:trPr>
        <w:tc>
          <w:tcPr>
            <w:tcW w:w="122" w:type="pct"/>
            <w:vMerge/>
            <w:shd w:val="clear" w:color="auto" w:fill="FFFFFF"/>
            <w:vAlign w:val="center"/>
          </w:tcPr>
          <w:p w:rsidR="009F6CAB" w:rsidRPr="005B697F" w:rsidRDefault="009F6CAB" w:rsidP="007A1240">
            <w:pPr>
              <w:pStyle w:val="21"/>
              <w:shd w:val="clear" w:color="auto" w:fill="auto"/>
              <w:spacing w:after="0" w:line="220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FFF"/>
            <w:vAlign w:val="center"/>
          </w:tcPr>
          <w:p w:rsidR="009F6CAB" w:rsidRPr="005B697F" w:rsidRDefault="009F6CAB" w:rsidP="007A1240">
            <w:pPr>
              <w:pStyle w:val="21"/>
              <w:shd w:val="clear" w:color="auto" w:fill="auto"/>
              <w:spacing w:after="0" w:line="292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</w:p>
        </w:tc>
        <w:tc>
          <w:tcPr>
            <w:tcW w:w="928" w:type="pct"/>
            <w:vMerge/>
            <w:shd w:val="clear" w:color="auto" w:fill="FFFFFF"/>
            <w:vAlign w:val="center"/>
          </w:tcPr>
          <w:p w:rsidR="009F6CAB" w:rsidRDefault="009F6CAB" w:rsidP="007A1240">
            <w:pPr>
              <w:pStyle w:val="21"/>
              <w:shd w:val="clear" w:color="auto" w:fill="auto"/>
              <w:spacing w:after="0" w:line="220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</w:p>
        </w:tc>
        <w:tc>
          <w:tcPr>
            <w:tcW w:w="617" w:type="pct"/>
            <w:vMerge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22 августа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16.00-1</w:t>
            </w:r>
            <w:r w:rsidR="00DD7C75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7</w:t>
            </w:r>
            <w:bookmarkStart w:id="0" w:name="_GoBack"/>
            <w:bookmarkEnd w:id="0"/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.00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Ауд. 326</w:t>
            </w:r>
          </w:p>
        </w:tc>
        <w:tc>
          <w:tcPr>
            <w:tcW w:w="795" w:type="pc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25 августа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09.00-14.00</w:t>
            </w:r>
          </w:p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Ауд. 326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9F6CAB" w:rsidRPr="00773DC0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773DC0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25 августа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9F6CAB" w:rsidRPr="00BB2F13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2</w:t>
            </w:r>
            <w:r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5</w:t>
            </w: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 xml:space="preserve"> августа</w:t>
            </w:r>
          </w:p>
          <w:p w:rsidR="009F6CAB" w:rsidRPr="00BB2F13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>18.00-19.00</w:t>
            </w:r>
          </w:p>
          <w:p w:rsidR="009F6CAB" w:rsidRPr="00646643" w:rsidRDefault="009F6CAB" w:rsidP="007A1240">
            <w:pPr>
              <w:pStyle w:val="21"/>
              <w:shd w:val="clear" w:color="auto" w:fill="auto"/>
              <w:spacing w:after="0" w:line="288" w:lineRule="exact"/>
              <w:jc w:val="center"/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</w:pPr>
            <w:r w:rsidRPr="00BB2F13">
              <w:rPr>
                <w:rStyle w:val="1"/>
                <w:rFonts w:ascii="PF DinDisplay Pro" w:hAnsi="PF DinDisplay Pro"/>
                <w:color w:val="auto"/>
                <w:sz w:val="24"/>
                <w:szCs w:val="24"/>
              </w:rPr>
              <w:t xml:space="preserve">Ауд. </w:t>
            </w:r>
            <w:r w:rsidRPr="00BB2F13">
              <w:rPr>
                <w:rStyle w:val="1"/>
                <w:rFonts w:ascii="PF DinDisplay Pro" w:hAnsi="PF DinDisplay Pro"/>
                <w:bCs/>
                <w:color w:val="auto"/>
                <w:sz w:val="24"/>
                <w:szCs w:val="24"/>
              </w:rPr>
              <w:t>102/2</w:t>
            </w:r>
          </w:p>
        </w:tc>
      </w:tr>
    </w:tbl>
    <w:p w:rsidR="009F6CAB" w:rsidRPr="00982AAE" w:rsidRDefault="009F6CAB" w:rsidP="009F6CAB">
      <w:pPr>
        <w:spacing w:line="276" w:lineRule="auto"/>
        <w:rPr>
          <w:rFonts w:ascii="PF DinDisplay Pro" w:hAnsi="PF DinDisplay Pro"/>
          <w:color w:val="auto"/>
        </w:rPr>
      </w:pPr>
      <w:r w:rsidRPr="005B697F">
        <w:rPr>
          <w:rFonts w:ascii="PF DinDisplay Pro" w:hAnsi="PF DinDisplay Pro"/>
          <w:color w:val="auto"/>
        </w:rPr>
        <w:t>Резервный день – 2</w:t>
      </w:r>
      <w:r>
        <w:rPr>
          <w:rFonts w:ascii="PF DinDisplay Pro" w:hAnsi="PF DinDisplay Pro"/>
          <w:color w:val="auto"/>
        </w:rPr>
        <w:t>7</w:t>
      </w:r>
      <w:r w:rsidRPr="005B697F">
        <w:rPr>
          <w:rFonts w:ascii="PF DinDisplay Pro" w:hAnsi="PF DinDisplay Pro"/>
          <w:color w:val="auto"/>
        </w:rPr>
        <w:t xml:space="preserve"> августа: </w:t>
      </w:r>
      <w:r w:rsidRPr="00982AAE">
        <w:rPr>
          <w:rFonts w:ascii="PF DinDisplay Pro" w:hAnsi="PF DinDisplay Pro"/>
          <w:color w:val="auto"/>
        </w:rPr>
        <w:t xml:space="preserve">вступительные испытания – </w:t>
      </w:r>
      <w:r w:rsidRPr="001828A9">
        <w:rPr>
          <w:rFonts w:ascii="PF DinDisplay Pro" w:hAnsi="PF DinDisplay Pro"/>
          <w:color w:val="auto"/>
        </w:rPr>
        <w:t>09.00-12.</w:t>
      </w:r>
      <w:r w:rsidRPr="00773DC0">
        <w:rPr>
          <w:rFonts w:ascii="PF DinDisplay Pro" w:hAnsi="PF DinDisplay Pro"/>
          <w:color w:val="auto"/>
        </w:rPr>
        <w:t xml:space="preserve">00 (ауд. 326), апелляция </w:t>
      </w:r>
      <w:r w:rsidRPr="00982AAE">
        <w:rPr>
          <w:rFonts w:ascii="PF DinDisplay Pro" w:hAnsi="PF DinDisplay Pro"/>
          <w:color w:val="auto"/>
        </w:rPr>
        <w:t xml:space="preserve">– 13.00-14.00 (ауд. </w:t>
      </w:r>
      <w:r w:rsidRPr="00982AAE">
        <w:rPr>
          <w:rStyle w:val="1"/>
          <w:rFonts w:ascii="PF DinDisplay Pro" w:hAnsi="PF DinDisplay Pro"/>
          <w:bCs/>
          <w:color w:val="auto"/>
          <w:sz w:val="24"/>
          <w:szCs w:val="24"/>
        </w:rPr>
        <w:t>102/2</w:t>
      </w:r>
      <w:r w:rsidRPr="00982AAE">
        <w:rPr>
          <w:rFonts w:ascii="PF DinDisplay Pro" w:hAnsi="PF DinDisplay Pro"/>
          <w:color w:val="auto"/>
        </w:rPr>
        <w:t>).</w:t>
      </w:r>
    </w:p>
    <w:p w:rsidR="009F6CAB" w:rsidRPr="00454645" w:rsidRDefault="009F6CAB" w:rsidP="009F6CAB">
      <w:pPr>
        <w:spacing w:line="276" w:lineRule="auto"/>
        <w:rPr>
          <w:rFonts w:ascii="PF DinDisplay Pro" w:hAnsi="PF DinDisplay Pro"/>
          <w:color w:val="auto"/>
        </w:rPr>
      </w:pPr>
      <w:r>
        <w:rPr>
          <w:rFonts w:ascii="PF DinDisplay Pro" w:hAnsi="PF DinDisplay Pro"/>
          <w:color w:val="auto"/>
        </w:rPr>
        <w:t>В</w:t>
      </w:r>
      <w:r w:rsidRPr="00454645">
        <w:rPr>
          <w:rFonts w:ascii="PF DinDisplay Pro" w:hAnsi="PF DinDisplay Pro"/>
          <w:color w:val="auto"/>
        </w:rPr>
        <w:t>ступительные испытания проводятся по адресу: 107045, г. Москва, ул. Сретенка, д. 28.</w:t>
      </w:r>
    </w:p>
    <w:p w:rsidR="00752837" w:rsidRPr="009F0B3C" w:rsidRDefault="00752837" w:rsidP="00F00C26">
      <w:pPr>
        <w:pStyle w:val="21"/>
        <w:shd w:val="clear" w:color="auto" w:fill="auto"/>
        <w:tabs>
          <w:tab w:val="left" w:pos="8789"/>
        </w:tabs>
        <w:spacing w:after="0" w:line="276" w:lineRule="auto"/>
        <w:ind w:left="8647" w:right="-38"/>
        <w:jc w:val="right"/>
        <w:rPr>
          <w:rFonts w:ascii="PF DinDisplay Pro" w:hAnsi="PF DinDisplay Pro"/>
          <w:sz w:val="24"/>
          <w:szCs w:val="24"/>
        </w:rPr>
      </w:pPr>
    </w:p>
    <w:sectPr w:rsidR="00752837" w:rsidRPr="009F0B3C" w:rsidSect="00F00C26">
      <w:type w:val="continuous"/>
      <w:pgSz w:w="16838" w:h="11909" w:orient="landscape"/>
      <w:pgMar w:top="567" w:right="851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F9" w:rsidRDefault="003860F9">
      <w:r>
        <w:separator/>
      </w:r>
    </w:p>
  </w:endnote>
  <w:endnote w:type="continuationSeparator" w:id="0">
    <w:p w:rsidR="003860F9" w:rsidRDefault="0038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F9" w:rsidRDefault="003860F9"/>
  </w:footnote>
  <w:footnote w:type="continuationSeparator" w:id="0">
    <w:p w:rsidR="003860F9" w:rsidRDefault="003860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20FA"/>
    <w:multiLevelType w:val="hybridMultilevel"/>
    <w:tmpl w:val="A448E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7"/>
    <w:rsid w:val="000130E4"/>
    <w:rsid w:val="000237E4"/>
    <w:rsid w:val="00036F3E"/>
    <w:rsid w:val="00055B3D"/>
    <w:rsid w:val="00077D4D"/>
    <w:rsid w:val="00082578"/>
    <w:rsid w:val="000B101A"/>
    <w:rsid w:val="000B294E"/>
    <w:rsid w:val="000C77BA"/>
    <w:rsid w:val="000E6F5C"/>
    <w:rsid w:val="000F0A91"/>
    <w:rsid w:val="000F1D16"/>
    <w:rsid w:val="000F2859"/>
    <w:rsid w:val="000F6F14"/>
    <w:rsid w:val="00106129"/>
    <w:rsid w:val="00112E95"/>
    <w:rsid w:val="001210B9"/>
    <w:rsid w:val="00131318"/>
    <w:rsid w:val="00137292"/>
    <w:rsid w:val="0015277A"/>
    <w:rsid w:val="0016228C"/>
    <w:rsid w:val="00163A65"/>
    <w:rsid w:val="00174B6C"/>
    <w:rsid w:val="00187140"/>
    <w:rsid w:val="001914AC"/>
    <w:rsid w:val="001955CF"/>
    <w:rsid w:val="001D2696"/>
    <w:rsid w:val="0020465F"/>
    <w:rsid w:val="0022386C"/>
    <w:rsid w:val="0022749C"/>
    <w:rsid w:val="00262269"/>
    <w:rsid w:val="00295A43"/>
    <w:rsid w:val="002E0D6B"/>
    <w:rsid w:val="002F3ABF"/>
    <w:rsid w:val="003120F9"/>
    <w:rsid w:val="00321B56"/>
    <w:rsid w:val="00332168"/>
    <w:rsid w:val="003462C3"/>
    <w:rsid w:val="003675B6"/>
    <w:rsid w:val="003860F9"/>
    <w:rsid w:val="003E35A2"/>
    <w:rsid w:val="0040395E"/>
    <w:rsid w:val="004078A4"/>
    <w:rsid w:val="00417B2E"/>
    <w:rsid w:val="004500B1"/>
    <w:rsid w:val="00454645"/>
    <w:rsid w:val="00465D3C"/>
    <w:rsid w:val="004872C8"/>
    <w:rsid w:val="00493E90"/>
    <w:rsid w:val="004C4812"/>
    <w:rsid w:val="004D21C2"/>
    <w:rsid w:val="00511314"/>
    <w:rsid w:val="005163BF"/>
    <w:rsid w:val="00524742"/>
    <w:rsid w:val="0055200E"/>
    <w:rsid w:val="00553429"/>
    <w:rsid w:val="005761EE"/>
    <w:rsid w:val="00576D74"/>
    <w:rsid w:val="005B3D26"/>
    <w:rsid w:val="005B6084"/>
    <w:rsid w:val="005B697F"/>
    <w:rsid w:val="005D1779"/>
    <w:rsid w:val="005E30B3"/>
    <w:rsid w:val="005E6C77"/>
    <w:rsid w:val="00646643"/>
    <w:rsid w:val="0065427C"/>
    <w:rsid w:val="00655196"/>
    <w:rsid w:val="00657E41"/>
    <w:rsid w:val="00662650"/>
    <w:rsid w:val="00694F38"/>
    <w:rsid w:val="006A2B64"/>
    <w:rsid w:val="006C63AC"/>
    <w:rsid w:val="006D1B13"/>
    <w:rsid w:val="007047F8"/>
    <w:rsid w:val="00715D6D"/>
    <w:rsid w:val="0072381F"/>
    <w:rsid w:val="00732225"/>
    <w:rsid w:val="007400D0"/>
    <w:rsid w:val="00752837"/>
    <w:rsid w:val="00754FE8"/>
    <w:rsid w:val="00756E7F"/>
    <w:rsid w:val="00767E9B"/>
    <w:rsid w:val="00784000"/>
    <w:rsid w:val="007943B9"/>
    <w:rsid w:val="007A5285"/>
    <w:rsid w:val="007C685F"/>
    <w:rsid w:val="007C71F8"/>
    <w:rsid w:val="00826479"/>
    <w:rsid w:val="008734DE"/>
    <w:rsid w:val="00874FF9"/>
    <w:rsid w:val="008A4302"/>
    <w:rsid w:val="008D780C"/>
    <w:rsid w:val="009008C5"/>
    <w:rsid w:val="00921DFA"/>
    <w:rsid w:val="00936440"/>
    <w:rsid w:val="00947D83"/>
    <w:rsid w:val="0095685E"/>
    <w:rsid w:val="00971A0C"/>
    <w:rsid w:val="009B531F"/>
    <w:rsid w:val="009C078A"/>
    <w:rsid w:val="009C7314"/>
    <w:rsid w:val="009F0B3C"/>
    <w:rsid w:val="009F6CAB"/>
    <w:rsid w:val="00A10222"/>
    <w:rsid w:val="00A27981"/>
    <w:rsid w:val="00A71E18"/>
    <w:rsid w:val="00A7366F"/>
    <w:rsid w:val="00A77519"/>
    <w:rsid w:val="00AA0FC0"/>
    <w:rsid w:val="00AF5E2E"/>
    <w:rsid w:val="00B16D87"/>
    <w:rsid w:val="00B251F4"/>
    <w:rsid w:val="00B46B76"/>
    <w:rsid w:val="00B472A9"/>
    <w:rsid w:val="00B7614B"/>
    <w:rsid w:val="00BA084D"/>
    <w:rsid w:val="00BB2F13"/>
    <w:rsid w:val="00BD733F"/>
    <w:rsid w:val="00C05447"/>
    <w:rsid w:val="00C11AC1"/>
    <w:rsid w:val="00C468FF"/>
    <w:rsid w:val="00CA17E7"/>
    <w:rsid w:val="00CA51DA"/>
    <w:rsid w:val="00CE7A65"/>
    <w:rsid w:val="00D04750"/>
    <w:rsid w:val="00D6496E"/>
    <w:rsid w:val="00D7373C"/>
    <w:rsid w:val="00D96758"/>
    <w:rsid w:val="00DC73FC"/>
    <w:rsid w:val="00DD543B"/>
    <w:rsid w:val="00DD6A09"/>
    <w:rsid w:val="00DD7C75"/>
    <w:rsid w:val="00DE68B8"/>
    <w:rsid w:val="00DF5E74"/>
    <w:rsid w:val="00E35CC1"/>
    <w:rsid w:val="00E61DD4"/>
    <w:rsid w:val="00ED7126"/>
    <w:rsid w:val="00EE1354"/>
    <w:rsid w:val="00EE5C75"/>
    <w:rsid w:val="00EE6BCB"/>
    <w:rsid w:val="00F00C26"/>
    <w:rsid w:val="00F43C26"/>
    <w:rsid w:val="00F71D58"/>
    <w:rsid w:val="00F864C1"/>
    <w:rsid w:val="00FB5B6C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C76E"/>
  <w15:docId w15:val="{37C4A274-F9FC-45D5-BE8E-3A1DA1BC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Garamond13pt1pt">
    <w:name w:val="Основной текст + Garamond;13 pt;Полужирный;Интервал 1 pt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basedOn w:val="a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8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-2pt">
    <w:name w:val="Основной текст + Полужирный;Интервал -2 pt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pt-3pt">
    <w:name w:val="Основной текст + 16 pt;Полужирный;Курсив;Интервал -3 pt"/>
    <w:basedOn w:val="a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Garamond13pt-1pt">
    <w:name w:val="Основной текст + Garamond;13 pt;Полужирный;Интервал -1 pt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Garamond19pt-3pt">
    <w:name w:val="Основной текст + Garamond;19 pt;Курсив;Интервал -3 pt"/>
    <w:basedOn w:val="a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4" w:lineRule="exac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84" w:lineRule="exact"/>
    </w:pPr>
    <w:rPr>
      <w:rFonts w:ascii="Trebuchet MS" w:eastAsia="Trebuchet MS" w:hAnsi="Trebuchet MS" w:cs="Trebuchet MS"/>
      <w:sz w:val="22"/>
      <w:szCs w:val="22"/>
    </w:rPr>
  </w:style>
  <w:style w:type="character" w:customStyle="1" w:styleId="a7">
    <w:name w:val="Основной текст Знак"/>
    <w:basedOn w:val="a0"/>
    <w:link w:val="a8"/>
    <w:uiPriority w:val="99"/>
    <w:locked/>
    <w:rsid w:val="00D6496E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paragraph" w:styleId="a8">
    <w:name w:val="Body Text"/>
    <w:basedOn w:val="a"/>
    <w:link w:val="a7"/>
    <w:uiPriority w:val="99"/>
    <w:rsid w:val="00D6496E"/>
    <w:pPr>
      <w:shd w:val="clear" w:color="auto" w:fill="FFFFFF"/>
      <w:spacing w:before="180" w:after="420" w:line="341" w:lineRule="exact"/>
    </w:pPr>
    <w:rPr>
      <w:rFonts w:ascii="Times New Roman" w:hAnsi="Times New Roman" w:cs="Times New Roman"/>
      <w:color w:val="auto"/>
      <w:spacing w:val="2"/>
      <w:sz w:val="14"/>
      <w:szCs w:val="14"/>
    </w:rPr>
  </w:style>
  <w:style w:type="character" w:customStyle="1" w:styleId="10">
    <w:name w:val="Основной текст Знак1"/>
    <w:basedOn w:val="a0"/>
    <w:uiPriority w:val="99"/>
    <w:semiHidden/>
    <w:rsid w:val="00D6496E"/>
    <w:rPr>
      <w:color w:val="000000"/>
    </w:rPr>
  </w:style>
  <w:style w:type="character" w:customStyle="1" w:styleId="12">
    <w:name w:val="Основной текст + 12"/>
    <w:aliases w:val="5 pt,Полужирный,Интервал 0 pt"/>
    <w:basedOn w:val="a7"/>
    <w:uiPriority w:val="99"/>
    <w:rsid w:val="00D6496E"/>
    <w:rPr>
      <w:rFonts w:ascii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styleId="a9">
    <w:name w:val="annotation reference"/>
    <w:basedOn w:val="a0"/>
    <w:uiPriority w:val="99"/>
    <w:semiHidden/>
    <w:unhideWhenUsed/>
    <w:rsid w:val="002274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749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749C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74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749C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2749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749C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39"/>
    <w:rsid w:val="00FB5B6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Наталья Владимировна</dc:creator>
  <cp:lastModifiedBy>Данилова Наталья Владимировна</cp:lastModifiedBy>
  <cp:revision>7</cp:revision>
  <cp:lastPrinted>2023-03-30T15:34:00Z</cp:lastPrinted>
  <dcterms:created xsi:type="dcterms:W3CDTF">2025-01-22T15:41:00Z</dcterms:created>
  <dcterms:modified xsi:type="dcterms:W3CDTF">2025-03-04T13:22:00Z</dcterms:modified>
</cp:coreProperties>
</file>